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EC55A" w14:textId="15F91CDE" w:rsidR="00A46D01" w:rsidRPr="00663C07" w:rsidRDefault="00A46D01" w:rsidP="00B508CF">
      <w:pPr>
        <w:tabs>
          <w:tab w:val="right" w:pos="9360"/>
        </w:tabs>
        <w:spacing w:after="0"/>
        <w:rPr>
          <w:rFonts w:ascii="Arial" w:hAnsi="Arial" w:cs="Arial"/>
          <w:b/>
        </w:rPr>
      </w:pPr>
      <w:bookmarkStart w:id="0" w:name="OLE_LINK6"/>
      <w:bookmarkStart w:id="1" w:name="OLE_LINK7"/>
      <w:r w:rsidRPr="00663C07">
        <w:rPr>
          <w:rFonts w:ascii="Arial" w:hAnsi="Arial" w:cs="Arial"/>
          <w:b/>
        </w:rPr>
        <w:t>3GPP TSG RAN WG1 Meeting #9</w:t>
      </w:r>
      <w:r w:rsidR="00F57AEB">
        <w:rPr>
          <w:rFonts w:ascii="Arial" w:hAnsi="Arial" w:cs="Arial"/>
          <w:b/>
        </w:rPr>
        <w:t>3</w:t>
      </w:r>
      <w:r w:rsidRPr="00663C07">
        <w:rPr>
          <w:rFonts w:ascii="Arial" w:hAnsi="Arial" w:cs="Arial"/>
          <w:b/>
        </w:rPr>
        <w:tab/>
        <w:t>R1-18</w:t>
      </w:r>
      <w:r>
        <w:rPr>
          <w:rFonts w:ascii="Arial" w:hAnsi="Arial" w:cs="Arial"/>
          <w:b/>
        </w:rPr>
        <w:t>0</w:t>
      </w:r>
      <w:r w:rsidR="00B508CF">
        <w:rPr>
          <w:rFonts w:ascii="Arial" w:hAnsi="Arial" w:cs="Arial"/>
          <w:b/>
        </w:rPr>
        <w:t>7389</w:t>
      </w:r>
    </w:p>
    <w:p w14:paraId="2B95F1F3" w14:textId="316D5747" w:rsidR="00A46D01" w:rsidRDefault="00F57AEB" w:rsidP="00B508CF">
      <w:pPr>
        <w:spacing w:after="0"/>
        <w:rPr>
          <w:rFonts w:ascii="Arial" w:hAnsi="Arial" w:cs="Arial"/>
          <w:b/>
        </w:rPr>
      </w:pPr>
      <w:r>
        <w:rPr>
          <w:rFonts w:ascii="Arial" w:hAnsi="Arial" w:cs="Arial"/>
          <w:b/>
        </w:rPr>
        <w:t>Busan</w:t>
      </w:r>
      <w:r w:rsidR="00A46D01" w:rsidRPr="00663C07">
        <w:rPr>
          <w:rFonts w:ascii="Arial" w:hAnsi="Arial" w:cs="Arial"/>
          <w:b/>
        </w:rPr>
        <w:t xml:space="preserve">, </w:t>
      </w:r>
      <w:r>
        <w:rPr>
          <w:rFonts w:ascii="Arial" w:hAnsi="Arial" w:cs="Arial"/>
          <w:b/>
        </w:rPr>
        <w:t>Korea</w:t>
      </w:r>
      <w:r w:rsidR="00A46D01" w:rsidRPr="00663C07">
        <w:rPr>
          <w:rFonts w:ascii="Arial" w:hAnsi="Arial" w:cs="Arial"/>
          <w:b/>
        </w:rPr>
        <w:t xml:space="preserve">, </w:t>
      </w:r>
      <w:bookmarkStart w:id="2" w:name="_Hlk506208126"/>
    </w:p>
    <w:p w14:paraId="326FD277" w14:textId="4326A468" w:rsidR="00A46D01" w:rsidRPr="00663C07" w:rsidRDefault="00F57AEB" w:rsidP="00B508CF">
      <w:pPr>
        <w:spacing w:after="0"/>
        <w:rPr>
          <w:rFonts w:ascii="Arial" w:hAnsi="Arial" w:cs="Arial"/>
          <w:b/>
        </w:rPr>
      </w:pPr>
      <w:r>
        <w:rPr>
          <w:rFonts w:ascii="Arial" w:hAnsi="Arial" w:cs="Arial"/>
          <w:b/>
        </w:rPr>
        <w:t>May 21</w:t>
      </w:r>
      <w:r w:rsidRPr="00F57AEB">
        <w:rPr>
          <w:rFonts w:ascii="Arial" w:hAnsi="Arial" w:cs="Arial"/>
          <w:b/>
          <w:vertAlign w:val="superscript"/>
        </w:rPr>
        <w:t>st</w:t>
      </w:r>
      <w:r>
        <w:rPr>
          <w:rFonts w:ascii="Arial" w:hAnsi="Arial" w:cs="Arial"/>
          <w:b/>
        </w:rPr>
        <w:t xml:space="preserve"> </w:t>
      </w:r>
      <w:r w:rsidR="00A46D01" w:rsidRPr="00663C07">
        <w:rPr>
          <w:rFonts w:ascii="Arial" w:hAnsi="Arial" w:cs="Arial"/>
          <w:b/>
        </w:rPr>
        <w:t xml:space="preserve">– </w:t>
      </w:r>
      <w:r>
        <w:rPr>
          <w:rFonts w:ascii="Arial" w:hAnsi="Arial" w:cs="Arial"/>
          <w:b/>
        </w:rPr>
        <w:t>May</w:t>
      </w:r>
      <w:r w:rsidR="00A46D01" w:rsidRPr="00663C07">
        <w:rPr>
          <w:rFonts w:ascii="Arial" w:hAnsi="Arial" w:cs="Arial"/>
          <w:b/>
        </w:rPr>
        <w:t xml:space="preserve"> 2</w:t>
      </w:r>
      <w:r>
        <w:rPr>
          <w:rFonts w:ascii="Arial" w:hAnsi="Arial" w:cs="Arial"/>
          <w:b/>
        </w:rPr>
        <w:t>5</w:t>
      </w:r>
      <w:r w:rsidR="00A46D01" w:rsidRPr="007C50A7">
        <w:rPr>
          <w:rFonts w:ascii="Arial" w:hAnsi="Arial" w:cs="Arial"/>
          <w:b/>
          <w:vertAlign w:val="superscript"/>
        </w:rPr>
        <w:t>th</w:t>
      </w:r>
      <w:r w:rsidR="00A46D01" w:rsidRPr="00663C07">
        <w:rPr>
          <w:rFonts w:ascii="Arial" w:hAnsi="Arial" w:cs="Arial"/>
          <w:b/>
        </w:rPr>
        <w:t>, 2018</w:t>
      </w:r>
      <w:bookmarkEnd w:id="2"/>
    </w:p>
    <w:p w14:paraId="7B424D61" w14:textId="77777777" w:rsidR="007560B7" w:rsidRPr="00097AB4" w:rsidRDefault="007560B7" w:rsidP="00F53A74"/>
    <w:p w14:paraId="399F8BF5" w14:textId="489E9512" w:rsidR="007560B7" w:rsidRPr="00B508CF" w:rsidRDefault="007560B7" w:rsidP="00B508CF">
      <w:pPr>
        <w:spacing w:after="0"/>
        <w:rPr>
          <w:b/>
          <w:snapToGrid w:val="0"/>
        </w:rPr>
      </w:pPr>
      <w:r w:rsidRPr="00B508CF">
        <w:rPr>
          <w:b/>
          <w:snapToGrid w:val="0"/>
        </w:rPr>
        <w:t xml:space="preserve">Agenda item: </w:t>
      </w:r>
      <w:r w:rsidR="00335B11" w:rsidRPr="00B508CF">
        <w:rPr>
          <w:b/>
          <w:snapToGrid w:val="0"/>
        </w:rPr>
        <w:t xml:space="preserve">   </w:t>
      </w:r>
      <w:r w:rsidR="00FA110D" w:rsidRPr="00B508CF">
        <w:rPr>
          <w:b/>
          <w:snapToGrid w:val="0"/>
        </w:rPr>
        <w:t>7.6.4</w:t>
      </w:r>
      <w:r w:rsidR="00F57AEB" w:rsidRPr="00B508CF">
        <w:rPr>
          <w:b/>
          <w:snapToGrid w:val="0"/>
        </w:rPr>
        <w:t>.1</w:t>
      </w:r>
    </w:p>
    <w:p w14:paraId="38C90A73" w14:textId="0A087C55" w:rsidR="007560B7" w:rsidRPr="00B508CF" w:rsidRDefault="007560B7" w:rsidP="00B508CF">
      <w:pPr>
        <w:spacing w:after="0"/>
        <w:rPr>
          <w:b/>
        </w:rPr>
      </w:pPr>
      <w:r w:rsidRPr="00B508CF">
        <w:rPr>
          <w:b/>
          <w:snapToGrid w:val="0"/>
        </w:rPr>
        <w:t xml:space="preserve">Source:             </w:t>
      </w:r>
      <w:r w:rsidR="00663C07" w:rsidRPr="00B508CF">
        <w:rPr>
          <w:b/>
          <w:snapToGrid w:val="0"/>
        </w:rPr>
        <w:t xml:space="preserve"> </w:t>
      </w:r>
      <w:r w:rsidRPr="00B508CF">
        <w:rPr>
          <w:b/>
          <w:snapToGrid w:val="0"/>
        </w:rPr>
        <w:t>Qualcomm</w:t>
      </w:r>
      <w:r w:rsidRPr="00B508CF">
        <w:rPr>
          <w:rFonts w:eastAsia="SimSun"/>
          <w:b/>
          <w:snapToGrid w:val="0"/>
          <w:lang w:eastAsia="zh-CN"/>
        </w:rPr>
        <w:t xml:space="preserve"> </w:t>
      </w:r>
      <w:r w:rsidRPr="00B508CF">
        <w:rPr>
          <w:b/>
        </w:rPr>
        <w:t>Incorporated</w:t>
      </w:r>
    </w:p>
    <w:p w14:paraId="7FABE148" w14:textId="29D467C2" w:rsidR="00335B11" w:rsidRPr="00B508CF" w:rsidRDefault="007560B7" w:rsidP="00B508CF">
      <w:pPr>
        <w:spacing w:after="0"/>
        <w:rPr>
          <w:b/>
          <w:snapToGrid w:val="0"/>
        </w:rPr>
      </w:pPr>
      <w:r w:rsidRPr="00B508CF">
        <w:rPr>
          <w:b/>
          <w:snapToGrid w:val="0"/>
        </w:rPr>
        <w:t xml:space="preserve">Title:                  </w:t>
      </w:r>
      <w:r w:rsidR="00F57AEB" w:rsidRPr="00B508CF">
        <w:rPr>
          <w:b/>
          <w:snapToGrid w:val="0"/>
        </w:rPr>
        <w:t xml:space="preserve">Channel access procedures for </w:t>
      </w:r>
      <w:r w:rsidR="00FA110D" w:rsidRPr="00B508CF">
        <w:rPr>
          <w:b/>
          <w:snapToGrid w:val="0"/>
        </w:rPr>
        <w:t>NR unlicensed</w:t>
      </w:r>
    </w:p>
    <w:p w14:paraId="62BEAD57" w14:textId="737004AB" w:rsidR="007560B7" w:rsidRPr="00B508CF" w:rsidRDefault="007560B7" w:rsidP="00B508CF">
      <w:pPr>
        <w:spacing w:after="0"/>
        <w:rPr>
          <w:b/>
          <w:snapToGrid w:val="0"/>
        </w:rPr>
      </w:pPr>
      <w:r w:rsidRPr="00B508CF">
        <w:rPr>
          <w:b/>
          <w:snapToGrid w:val="0"/>
        </w:rPr>
        <w:t>Document for:  Discussion</w:t>
      </w:r>
      <w:r w:rsidRPr="00B508CF">
        <w:rPr>
          <w:rFonts w:eastAsia="SimSun"/>
          <w:b/>
          <w:snapToGrid w:val="0"/>
          <w:lang w:eastAsia="zh-CN"/>
        </w:rPr>
        <w:t xml:space="preserve"> and </w:t>
      </w:r>
      <w:r w:rsidRPr="00B508CF">
        <w:rPr>
          <w:b/>
          <w:snapToGrid w:val="0"/>
        </w:rPr>
        <w:t>Decision</w:t>
      </w:r>
    </w:p>
    <w:p w14:paraId="7AB7E55C" w14:textId="2EC5310B" w:rsidR="00E80D0C" w:rsidRDefault="00E80D0C" w:rsidP="00FA110D">
      <w:pPr>
        <w:pStyle w:val="Heading1"/>
      </w:pPr>
      <w:r w:rsidRPr="00392E7D">
        <w:t>Introduction</w:t>
      </w:r>
    </w:p>
    <w:p w14:paraId="5DF7395A" w14:textId="695AFA46" w:rsidR="00FA110D" w:rsidRDefault="0015088F" w:rsidP="00F53A74">
      <w:r>
        <w:t xml:space="preserve">The SID for NR-unlicensed includes the following objectives </w:t>
      </w:r>
    </w:p>
    <w:p w14:paraId="36698E15" w14:textId="77777777" w:rsidR="0015088F" w:rsidRPr="0015088F" w:rsidRDefault="0015088F" w:rsidP="00B508CF">
      <w:pPr>
        <w:numPr>
          <w:ilvl w:val="0"/>
          <w:numId w:val="18"/>
        </w:numPr>
        <w:spacing w:after="0"/>
        <w:rPr>
          <w:bCs/>
          <w:lang w:val="en-US"/>
        </w:rPr>
      </w:pPr>
      <w:r w:rsidRPr="0015088F">
        <w:rPr>
          <w:bCs/>
          <w:lang w:val="en-US"/>
        </w:rPr>
        <w:t xml:space="preserve">Study NR-based operation in unlicensed spectrum (RAN1, RAN2, RAN4) including </w:t>
      </w:r>
    </w:p>
    <w:p w14:paraId="0A7C7A7F" w14:textId="77777777" w:rsidR="0015088F" w:rsidRPr="0015088F" w:rsidRDefault="0015088F" w:rsidP="00B508CF">
      <w:pPr>
        <w:numPr>
          <w:ilvl w:val="1"/>
          <w:numId w:val="19"/>
        </w:numPr>
        <w:spacing w:after="0"/>
        <w:rPr>
          <w:bCs/>
          <w:lang w:val="en-US"/>
        </w:rPr>
      </w:pPr>
      <w:r w:rsidRPr="0015088F">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64741CD2" w14:textId="77777777" w:rsidR="0015088F" w:rsidRPr="0015088F" w:rsidRDefault="0015088F" w:rsidP="00B508CF">
      <w:pPr>
        <w:numPr>
          <w:ilvl w:val="2"/>
          <w:numId w:val="19"/>
        </w:numPr>
        <w:spacing w:after="0"/>
        <w:rPr>
          <w:bCs/>
          <w:lang w:val="en-US"/>
        </w:rPr>
      </w:pPr>
      <w:r w:rsidRPr="0015088F">
        <w:rPr>
          <w:bCs/>
          <w:lang w:val="en-US"/>
        </w:rPr>
        <w:t>Consider unlicensed bands both below and above 6GHz, up to 52.6GHz</w:t>
      </w:r>
    </w:p>
    <w:p w14:paraId="55829774" w14:textId="77777777" w:rsidR="0015088F" w:rsidRPr="0015088F" w:rsidRDefault="0015088F" w:rsidP="00B508CF">
      <w:pPr>
        <w:numPr>
          <w:ilvl w:val="2"/>
          <w:numId w:val="19"/>
        </w:numPr>
        <w:spacing w:after="0"/>
        <w:rPr>
          <w:bCs/>
          <w:lang w:val="en-US"/>
        </w:rPr>
      </w:pPr>
      <w:r w:rsidRPr="0015088F">
        <w:rPr>
          <w:bCs/>
          <w:lang w:val="en-US"/>
        </w:rPr>
        <w:t xml:space="preserve">Consider unlicensed bands above 52.6GHz to the extent that waveform design principles remain unchanged with respect to below 52.6GHz bands </w:t>
      </w:r>
    </w:p>
    <w:p w14:paraId="0DF91DF4" w14:textId="77777777" w:rsidR="0015088F" w:rsidRPr="0015088F" w:rsidRDefault="0015088F" w:rsidP="00B508CF">
      <w:pPr>
        <w:numPr>
          <w:ilvl w:val="2"/>
          <w:numId w:val="19"/>
        </w:numPr>
        <w:spacing w:after="0"/>
        <w:rPr>
          <w:bCs/>
          <w:lang w:val="en-US"/>
        </w:rPr>
      </w:pPr>
      <w:r w:rsidRPr="0015088F">
        <w:rPr>
          <w:bCs/>
          <w:lang w:val="en-US"/>
        </w:rPr>
        <w:t xml:space="preserve">Consider similar forward compatibility principles made in the NR WI </w:t>
      </w:r>
    </w:p>
    <w:p w14:paraId="28FEC0D4" w14:textId="77777777" w:rsidR="0015088F" w:rsidRPr="0015088F" w:rsidRDefault="0015088F" w:rsidP="00B508CF">
      <w:pPr>
        <w:numPr>
          <w:ilvl w:val="1"/>
          <w:numId w:val="19"/>
        </w:numPr>
        <w:spacing w:after="0"/>
        <w:rPr>
          <w:bCs/>
        </w:rPr>
      </w:pPr>
      <w:r w:rsidRPr="0015088F">
        <w:rPr>
          <w:bCs/>
        </w:rPr>
        <w:t>Initial access, channel access. Scheduling/HARQ, and mobility including connected/inactive/idle mode operation and radio-link monitoring/failure</w:t>
      </w:r>
    </w:p>
    <w:p w14:paraId="50385EC7" w14:textId="77777777" w:rsidR="0015088F" w:rsidRPr="0015088F" w:rsidRDefault="0015088F" w:rsidP="00B508CF">
      <w:pPr>
        <w:numPr>
          <w:ilvl w:val="1"/>
          <w:numId w:val="19"/>
        </w:numPr>
        <w:spacing w:after="0"/>
        <w:rPr>
          <w:bCs/>
          <w:lang w:val="en-US"/>
        </w:rPr>
      </w:pPr>
      <w:r w:rsidRPr="0015088F">
        <w:rPr>
          <w:bCs/>
          <w:lang w:val="en-US"/>
        </w:rPr>
        <w:t>Coexistence methods within NR-based and between NR-based operation in unlicensed and LTE-based LAA and with other incumbent RATs in accordance with regulatory requirements in e.g., 5</w:t>
      </w:r>
      <w:proofErr w:type="gramStart"/>
      <w:r w:rsidRPr="0015088F">
        <w:rPr>
          <w:bCs/>
          <w:lang w:val="en-US"/>
        </w:rPr>
        <w:t>GHz ,</w:t>
      </w:r>
      <w:proofErr w:type="gramEnd"/>
      <w:r w:rsidRPr="0015088F">
        <w:rPr>
          <w:bCs/>
          <w:lang w:val="en-US"/>
        </w:rPr>
        <w:t xml:space="preserve"> 37GHz, 60GHz bands </w:t>
      </w:r>
    </w:p>
    <w:p w14:paraId="1D98E95D" w14:textId="77777777" w:rsidR="0015088F" w:rsidRPr="0015088F" w:rsidRDefault="0015088F" w:rsidP="00B508CF">
      <w:pPr>
        <w:numPr>
          <w:ilvl w:val="2"/>
          <w:numId w:val="19"/>
        </w:numPr>
        <w:spacing w:after="0"/>
        <w:rPr>
          <w:bCs/>
          <w:lang w:val="en-US"/>
        </w:rPr>
      </w:pPr>
      <w:r w:rsidRPr="0015088F">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748D1B46" w14:textId="77777777" w:rsidR="00525F0E" w:rsidRPr="00525F0E" w:rsidRDefault="00525F0E" w:rsidP="00525F0E">
      <w:pPr>
        <w:ind w:right="1035"/>
        <w:rPr>
          <w:lang w:val="en-US"/>
        </w:rPr>
      </w:pPr>
      <w:r w:rsidRPr="00525F0E">
        <w:rPr>
          <w:lang w:val="en-US"/>
        </w:rPr>
        <w:t xml:space="preserve">The above study will address the following architectural scenarios (RAN2): </w:t>
      </w:r>
    </w:p>
    <w:p w14:paraId="645C47D6" w14:textId="77777777" w:rsidR="00525F0E" w:rsidRPr="00525F0E" w:rsidRDefault="00525F0E" w:rsidP="00B508CF">
      <w:pPr>
        <w:widowControl/>
        <w:numPr>
          <w:ilvl w:val="1"/>
          <w:numId w:val="19"/>
        </w:numPr>
        <w:kinsoku/>
        <w:adjustRightInd w:val="0"/>
        <w:spacing w:after="0"/>
        <w:ind w:right="1035"/>
        <w:textAlignment w:val="baseline"/>
        <w:rPr>
          <w:lang w:val="en-US"/>
        </w:rPr>
      </w:pPr>
      <w:r w:rsidRPr="00525F0E">
        <w:rPr>
          <w:lang w:val="en-US"/>
        </w:rPr>
        <w:t>An NR-based LAA cell(s) connects with an LTE or NR anchor cell operating in licensed spectrum</w:t>
      </w:r>
    </w:p>
    <w:p w14:paraId="433CBCE0" w14:textId="77777777" w:rsidR="00525F0E" w:rsidRPr="00525F0E" w:rsidRDefault="00525F0E" w:rsidP="00B508CF">
      <w:pPr>
        <w:widowControl/>
        <w:numPr>
          <w:ilvl w:val="2"/>
          <w:numId w:val="19"/>
        </w:numPr>
        <w:kinsoku/>
        <w:adjustRightInd w:val="0"/>
        <w:spacing w:after="0"/>
        <w:ind w:right="1035"/>
        <w:textAlignment w:val="baseline"/>
        <w:rPr>
          <w:lang w:val="en-US"/>
        </w:rPr>
      </w:pPr>
      <w:r w:rsidRPr="00525F0E">
        <w:rPr>
          <w:lang w:val="en-US"/>
        </w:rPr>
        <w:t xml:space="preserve">The study assumes the techniques for linking between </w:t>
      </w:r>
      <w:proofErr w:type="spellStart"/>
      <w:r w:rsidRPr="00525F0E">
        <w:rPr>
          <w:lang w:val="en-US"/>
        </w:rPr>
        <w:t>Pcell</w:t>
      </w:r>
      <w:proofErr w:type="spellEnd"/>
      <w:r w:rsidRPr="00525F0E">
        <w:rPr>
          <w:lang w:val="en-US"/>
        </w:rPr>
        <w:t xml:space="preserve"> (LTE or NR licensed CC) and </w:t>
      </w:r>
      <w:proofErr w:type="spellStart"/>
      <w:r w:rsidRPr="00525F0E">
        <w:rPr>
          <w:lang w:val="en-US"/>
        </w:rPr>
        <w:t>Scell</w:t>
      </w:r>
      <w:proofErr w:type="spellEnd"/>
      <w:r w:rsidRPr="00525F0E">
        <w:rPr>
          <w:lang w:val="en-US"/>
        </w:rPr>
        <w:t xml:space="preserve"> (NR unlicensed CCs) according to the NR WI</w:t>
      </w:r>
    </w:p>
    <w:p w14:paraId="0C26B8F1" w14:textId="77777777" w:rsidR="00525F0E" w:rsidRPr="00525F0E" w:rsidRDefault="00525F0E" w:rsidP="00B508CF">
      <w:pPr>
        <w:widowControl/>
        <w:numPr>
          <w:ilvl w:val="1"/>
          <w:numId w:val="19"/>
        </w:numPr>
        <w:kinsoku/>
        <w:adjustRightInd w:val="0"/>
        <w:spacing w:after="0"/>
        <w:ind w:right="1035"/>
        <w:textAlignment w:val="baseline"/>
        <w:rPr>
          <w:lang w:val="en-US"/>
        </w:rPr>
      </w:pPr>
      <w:r w:rsidRPr="00525F0E">
        <w:rPr>
          <w:lang w:val="en-US"/>
        </w:rPr>
        <w:t xml:space="preserve">An NR-based cell operating standalone in unlicensed spectrum, connected to a 5G-CN network with priority on frequency bands above 6GHz, e.g., for private network deployments; </w:t>
      </w:r>
    </w:p>
    <w:p w14:paraId="4491A7AE" w14:textId="77777777" w:rsidR="00525F0E" w:rsidRPr="00525F0E" w:rsidRDefault="00525F0E" w:rsidP="00B508CF">
      <w:pPr>
        <w:widowControl/>
        <w:numPr>
          <w:ilvl w:val="1"/>
          <w:numId w:val="19"/>
        </w:numPr>
        <w:kinsoku/>
        <w:adjustRightInd w:val="0"/>
        <w:spacing w:after="0"/>
        <w:ind w:right="1035"/>
        <w:textAlignment w:val="baseline"/>
        <w:rPr>
          <w:lang w:val="en-US"/>
        </w:rPr>
      </w:pPr>
      <w:r w:rsidRPr="00525F0E">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C5C41A6" w14:textId="7B5A1462" w:rsidR="00663C07" w:rsidRDefault="00663C07" w:rsidP="00F53A74">
      <w:pPr>
        <w:rPr>
          <w:lang w:val="en-US"/>
        </w:rPr>
      </w:pPr>
      <w:r>
        <w:rPr>
          <w:lang w:val="en-US"/>
        </w:rPr>
        <w:t>Follow</w:t>
      </w:r>
      <w:r w:rsidR="00D7530F">
        <w:rPr>
          <w:lang w:val="en-US"/>
        </w:rPr>
        <w:t>ing</w:t>
      </w:r>
      <w:r>
        <w:rPr>
          <w:lang w:val="en-US"/>
        </w:rPr>
        <w:t xml:space="preserve"> the objectives, the NR licensed design will be the baseline for NR-unlicensed design. Only changes that are essential </w:t>
      </w:r>
      <w:r w:rsidR="00D7530F">
        <w:rPr>
          <w:lang w:val="en-US"/>
        </w:rPr>
        <w:t>for</w:t>
      </w:r>
      <w:r>
        <w:rPr>
          <w:lang w:val="en-US"/>
        </w:rPr>
        <w:t xml:space="preserve"> unlicensed operation will be introduced. </w:t>
      </w:r>
    </w:p>
    <w:p w14:paraId="62AFEB3A" w14:textId="77777777" w:rsidR="00812EB2" w:rsidRDefault="0015088F" w:rsidP="00812EB2">
      <w:pPr>
        <w:rPr>
          <w:lang w:val="en-US"/>
        </w:rPr>
      </w:pPr>
      <w:r>
        <w:rPr>
          <w:lang w:val="en-US"/>
        </w:rPr>
        <w:t xml:space="preserve">In this paper, we discuss </w:t>
      </w:r>
      <w:r w:rsidR="00451FA9">
        <w:rPr>
          <w:lang w:val="en-US"/>
        </w:rPr>
        <w:t>various</w:t>
      </w:r>
      <w:r w:rsidR="00D7530F">
        <w:rPr>
          <w:lang w:val="en-US"/>
        </w:rPr>
        <w:t xml:space="preserve"> </w:t>
      </w:r>
      <w:r>
        <w:rPr>
          <w:lang w:val="en-US"/>
        </w:rPr>
        <w:t xml:space="preserve">aspects </w:t>
      </w:r>
      <w:r w:rsidR="00451FA9">
        <w:rPr>
          <w:lang w:val="en-US"/>
        </w:rPr>
        <w:t>on channel access mechanisms for</w:t>
      </w:r>
      <w:r w:rsidR="00D7530F">
        <w:rPr>
          <w:lang w:val="en-US"/>
        </w:rPr>
        <w:t xml:space="preserve"> </w:t>
      </w:r>
      <w:r>
        <w:rPr>
          <w:lang w:val="en-US"/>
        </w:rPr>
        <w:t>NR-unlicensed</w:t>
      </w:r>
      <w:r w:rsidR="00D7530F">
        <w:rPr>
          <w:lang w:val="en-US"/>
        </w:rPr>
        <w:t xml:space="preserve"> operation. </w:t>
      </w:r>
    </w:p>
    <w:p w14:paraId="3571583A" w14:textId="6E640E1C" w:rsidR="00A2049D" w:rsidRDefault="00A2049D" w:rsidP="00812EB2">
      <w:pPr>
        <w:pStyle w:val="Heading1"/>
      </w:pPr>
      <w:r>
        <w:t>Discussions</w:t>
      </w:r>
    </w:p>
    <w:p w14:paraId="083BD61C" w14:textId="77777777" w:rsidR="00A2049D" w:rsidRDefault="00A2049D" w:rsidP="00A2049D">
      <w:r w:rsidRPr="00A0032E">
        <w:rPr>
          <w:lang w:eastAsia="ko-KR"/>
        </w:rPr>
        <w:t xml:space="preserve">Access on unlicensed spectrum is typically granted after a </w:t>
      </w:r>
      <w:r>
        <w:t>listen-before-talk</w:t>
      </w:r>
      <w:r w:rsidRPr="00A0032E">
        <w:rPr>
          <w:lang w:eastAsia="ko-KR"/>
        </w:rPr>
        <w:t xml:space="preserve"> </w:t>
      </w:r>
      <w:r>
        <w:rPr>
          <w:lang w:eastAsia="ko-KR"/>
        </w:rPr>
        <w:t>(</w:t>
      </w:r>
      <w:r w:rsidRPr="00A0032E">
        <w:rPr>
          <w:lang w:eastAsia="ko-KR"/>
        </w:rPr>
        <w:t>LBT</w:t>
      </w:r>
      <w:r>
        <w:rPr>
          <w:lang w:eastAsia="ko-KR"/>
        </w:rPr>
        <w:t>)</w:t>
      </w:r>
      <w:r w:rsidRPr="00A0032E">
        <w:rPr>
          <w:lang w:eastAsia="ko-KR"/>
        </w:rPr>
        <w:t xml:space="preserve"> procedure.</w:t>
      </w:r>
      <w:r>
        <w:t xml:space="preserve"> The LBT procedure may involve the contending node monitoring the medium for ongoing channel usage prior to acquiring the medium for transmission. In LTE-LAA, the contending node was required to monitor the channel for energy for a certain random length of time and compare the received energy against a threshold (energy detection, CCA procedure). This basic scheme, while simple and technology agnostic, could be enhanced in NR to improve reliability, coexistence </w:t>
      </w:r>
      <w:r w:rsidRPr="007908D4">
        <w:rPr>
          <w:i/>
        </w:rPr>
        <w:t>and</w:t>
      </w:r>
      <w:r>
        <w:t xml:space="preserve"> channel reuse. </w:t>
      </w:r>
    </w:p>
    <w:p w14:paraId="7A91B1BB" w14:textId="77777777" w:rsidR="00A2049D" w:rsidRDefault="00A2049D" w:rsidP="00A2049D">
      <w:r>
        <w:t xml:space="preserve">Factors that play a role in NR-U design also include (1) different properties of sub-6 GHz and mmWave spectra (2) enhancements in baseline NR technology and (3) synchronization across operators. </w:t>
      </w:r>
    </w:p>
    <w:p w14:paraId="425C50AA" w14:textId="77777777" w:rsidR="00A2049D" w:rsidRDefault="00A2049D" w:rsidP="00A2049D">
      <w:r>
        <w:t xml:space="preserve">On (1), the highly directional nature of mmWave communications imply that transmitter side energy sensing may not only be mismatched to actual interference at the receiver but also result in over silencing. On (2), 5G-NR allows for </w:t>
      </w:r>
      <w:r>
        <w:lastRenderedPageBreak/>
        <w:t xml:space="preserve">features such as flexible frame structures and slot structures, which can be leveraged effectively for baseline NR-U performance. Further enhancements could be made by (3) time synchronization across nodes of operators. This may be especially suitable for, but not limited to, new bands that are in scope of NR. With synchronous mode of operation, the precise locations of reservation signals may be known. This property can be exploited for more effective sharing across operators, leading to improvements in throughputs, reliability and higher QoS.   </w:t>
      </w:r>
    </w:p>
    <w:p w14:paraId="6A8F5BCD" w14:textId="77777777" w:rsidR="00A2049D" w:rsidRDefault="00A2049D" w:rsidP="00A2049D">
      <w:r>
        <w:t>We would like to outline a few high-level principles in this section for LBT in NR-U:</w:t>
      </w:r>
    </w:p>
    <w:p w14:paraId="18C1C3B5" w14:textId="77777777" w:rsidR="00A2049D" w:rsidRDefault="00A2049D" w:rsidP="00A2049D">
      <w:pPr>
        <w:pStyle w:val="ListParagraph"/>
        <w:numPr>
          <w:ilvl w:val="0"/>
          <w:numId w:val="18"/>
        </w:numPr>
      </w:pPr>
      <w:r>
        <w:t>Reliability: It is desirable to ensure that channel contention achieves the stated objective of ensuring reliable operation over the unlicensed spectrum</w:t>
      </w:r>
    </w:p>
    <w:p w14:paraId="5C7DB05F" w14:textId="77777777" w:rsidR="00A2049D" w:rsidRDefault="00A2049D" w:rsidP="00A2049D">
      <w:pPr>
        <w:pStyle w:val="ListParagraph"/>
        <w:numPr>
          <w:ilvl w:val="1"/>
          <w:numId w:val="18"/>
        </w:numPr>
      </w:pPr>
      <w:r>
        <w:t>For instance, pure energy detection at the transmitter may not be able to mitigate hidden node interference at the receiving node, hence compromising on reliability.</w:t>
      </w:r>
    </w:p>
    <w:p w14:paraId="5CE42080" w14:textId="77777777" w:rsidR="00A2049D" w:rsidRDefault="00A2049D" w:rsidP="00A2049D">
      <w:pPr>
        <w:pStyle w:val="ListParagraph"/>
        <w:numPr>
          <w:ilvl w:val="0"/>
          <w:numId w:val="18"/>
        </w:numPr>
      </w:pPr>
      <w:r>
        <w:t xml:space="preserve">Channel reuse: The penalty paid for reliability enhancement in LBT procedures is the loss of channel reuse. We would like to propose judicious use of this significant resource, i.e., channel reuse loss should be limited to the specific situations where it is necessary. </w:t>
      </w:r>
    </w:p>
    <w:p w14:paraId="36BFAF3C" w14:textId="77777777" w:rsidR="00A2049D" w:rsidRDefault="00A2049D" w:rsidP="00A2049D">
      <w:pPr>
        <w:pStyle w:val="ListParagraph"/>
        <w:numPr>
          <w:ilvl w:val="1"/>
          <w:numId w:val="18"/>
        </w:numPr>
      </w:pPr>
      <w:r>
        <w:t>The absolute level of channel reuse could well be a function of loading, node density etc. but it seems appropriate to strive to achieve the correct reuse – reliability trade-off in the next generation of unlicensed systems.</w:t>
      </w:r>
    </w:p>
    <w:p w14:paraId="72B25760" w14:textId="77777777" w:rsidR="00A2049D" w:rsidRDefault="00A2049D" w:rsidP="00A2049D">
      <w:pPr>
        <w:pStyle w:val="ListParagraph"/>
        <w:numPr>
          <w:ilvl w:val="0"/>
          <w:numId w:val="18"/>
        </w:numPr>
      </w:pPr>
      <w:r>
        <w:t xml:space="preserve">Coexistence: More the shared information between two nodes, the better they are likely to co-exist. </w:t>
      </w:r>
    </w:p>
    <w:p w14:paraId="2BAC60A2" w14:textId="56BCBCF6" w:rsidR="00A2049D" w:rsidRDefault="00A2049D" w:rsidP="00A2049D">
      <w:pPr>
        <w:pStyle w:val="ListParagraph"/>
        <w:numPr>
          <w:ilvl w:val="1"/>
          <w:numId w:val="18"/>
        </w:numPr>
      </w:pPr>
      <w:r>
        <w:t xml:space="preserve">In this spirit, it seems desirable to introduce some form of over-the-air signalling in NR-U design for better channel reuse. This could be as simple as a channel usage indication to the other node. </w:t>
      </w:r>
    </w:p>
    <w:p w14:paraId="21AA0A2D" w14:textId="3C3F3179" w:rsidR="006B1EE4" w:rsidRDefault="006B1EE4" w:rsidP="006B1EE4">
      <w:r>
        <w:t>In the next few sections, we provide our view on channel access mechanisms for different cases, including</w:t>
      </w:r>
    </w:p>
    <w:p w14:paraId="5F59D382" w14:textId="18BABAEE" w:rsidR="006B1EE4" w:rsidRDefault="006B1EE4" w:rsidP="006B1EE4">
      <w:pPr>
        <w:pStyle w:val="ListParagraph"/>
        <w:numPr>
          <w:ilvl w:val="0"/>
          <w:numId w:val="18"/>
        </w:numPr>
      </w:pPr>
      <w:r>
        <w:t>LBT for sub 7GHz band</w:t>
      </w:r>
    </w:p>
    <w:p w14:paraId="4EA1FFAC" w14:textId="197E833A" w:rsidR="006B1EE4" w:rsidRDefault="006B1EE4" w:rsidP="006B1EE4">
      <w:pPr>
        <w:pStyle w:val="ListParagraph"/>
        <w:numPr>
          <w:ilvl w:val="0"/>
          <w:numId w:val="18"/>
        </w:numPr>
      </w:pPr>
      <w:r>
        <w:t xml:space="preserve">LBT for </w:t>
      </w:r>
      <w:proofErr w:type="spellStart"/>
      <w:r>
        <w:t>mmW</w:t>
      </w:r>
      <w:proofErr w:type="spellEnd"/>
      <w:r>
        <w:t xml:space="preserve"> band</w:t>
      </w:r>
    </w:p>
    <w:p w14:paraId="257CF58E" w14:textId="1F1F8FD6" w:rsidR="006B1EE4" w:rsidRDefault="006B1EE4" w:rsidP="006B1EE4">
      <w:pPr>
        <w:pStyle w:val="ListParagraph"/>
        <w:numPr>
          <w:ilvl w:val="0"/>
          <w:numId w:val="18"/>
        </w:numPr>
      </w:pPr>
      <w:r>
        <w:t>LBT for deployment scenario with licensed UL carrier</w:t>
      </w:r>
    </w:p>
    <w:p w14:paraId="18DDD3CB" w14:textId="096FFCAA" w:rsidR="006B1EE4" w:rsidRDefault="006B1EE4" w:rsidP="006B1EE4">
      <w:pPr>
        <w:pStyle w:val="ListParagraph"/>
        <w:numPr>
          <w:ilvl w:val="0"/>
          <w:numId w:val="18"/>
        </w:numPr>
      </w:pPr>
      <w:r>
        <w:t>LBT for FBE operation</w:t>
      </w:r>
    </w:p>
    <w:p w14:paraId="2905B491" w14:textId="09AC2510" w:rsidR="006B1EE4" w:rsidRDefault="006B1EE4" w:rsidP="006B1EE4">
      <w:r>
        <w:t xml:space="preserve">As we can see, for each </w:t>
      </w:r>
      <w:proofErr w:type="gramStart"/>
      <w:r>
        <w:t>cases</w:t>
      </w:r>
      <w:proofErr w:type="gramEnd"/>
      <w:r>
        <w:t xml:space="preserve">, there are multiple channel access mechanism designs we can considered with different complexity and performance </w:t>
      </w:r>
      <w:proofErr w:type="spellStart"/>
      <w:r>
        <w:t>tradeoff</w:t>
      </w:r>
      <w:proofErr w:type="spellEnd"/>
      <w:r>
        <w:t>. Unlike LTE-LAA where one specific use case and specific band is considered, we believe NR-U should be designed to be applicable all unlicensed/shared use cases under different environments. Therefore, we should not target to narrow down to one specific design. Instead, multiple LBT mechanisms can be supported and the usage is controlled by configuration according to the regulation and operator deployment.</w:t>
      </w:r>
    </w:p>
    <w:p w14:paraId="2C168B30" w14:textId="34C885A1" w:rsidR="006B1EE4" w:rsidRPr="006B1EE4" w:rsidRDefault="006B1EE4" w:rsidP="006B1EE4">
      <w:pPr>
        <w:rPr>
          <w:b/>
        </w:rPr>
      </w:pPr>
      <w:bookmarkStart w:id="3" w:name="p1"/>
      <w:r w:rsidRPr="006B1EE4">
        <w:rPr>
          <w:b/>
        </w:rPr>
        <w:t xml:space="preserve">Proposal </w:t>
      </w:r>
      <w:r w:rsidRPr="006B1EE4">
        <w:rPr>
          <w:b/>
        </w:rPr>
        <w:fldChar w:fldCharType="begin"/>
      </w:r>
      <w:r w:rsidRPr="006B1EE4">
        <w:rPr>
          <w:b/>
        </w:rPr>
        <w:instrText xml:space="preserve"> seq prop </w:instrText>
      </w:r>
      <w:r w:rsidRPr="006B1EE4">
        <w:rPr>
          <w:b/>
        </w:rPr>
        <w:fldChar w:fldCharType="separate"/>
      </w:r>
      <w:r w:rsidR="00B508CF">
        <w:rPr>
          <w:b/>
          <w:noProof/>
        </w:rPr>
        <w:t>1</w:t>
      </w:r>
      <w:r w:rsidRPr="006B1EE4">
        <w:rPr>
          <w:b/>
        </w:rPr>
        <w:fldChar w:fldCharType="end"/>
      </w:r>
      <w:r w:rsidRPr="006B1EE4">
        <w:rPr>
          <w:b/>
        </w:rPr>
        <w:t>. NR-U supports multiple channel access mechanisms and the usage is configurable by operator to follow local regulations for the band NR-U is deployed in.</w:t>
      </w:r>
    </w:p>
    <w:bookmarkEnd w:id="3"/>
    <w:p w14:paraId="4FCA1F0A" w14:textId="164A8E24" w:rsidR="00A2049D" w:rsidRDefault="00A2049D" w:rsidP="00B70922">
      <w:pPr>
        <w:pStyle w:val="Heading1"/>
      </w:pPr>
      <w:r>
        <w:t xml:space="preserve">Baseline </w:t>
      </w:r>
      <w:r w:rsidRPr="007908D4">
        <w:t xml:space="preserve">LBT for </w:t>
      </w:r>
      <w:r w:rsidR="006B1F23">
        <w:t>s</w:t>
      </w:r>
      <w:r>
        <w:t>ub-7GHz</w:t>
      </w:r>
    </w:p>
    <w:p w14:paraId="5595EE51" w14:textId="77777777" w:rsidR="00A2049D" w:rsidRDefault="00A2049D" w:rsidP="00A2049D">
      <w:r>
        <w:t xml:space="preserve">As noted in the previous section, access on some unlicensed spectrum may require performing LBT procedures in order for fair coexistence with other existing technologies such as Wi-Fi, LTE-LAA </w:t>
      </w:r>
      <w:proofErr w:type="gramStart"/>
      <w:r>
        <w:t>etc .</w:t>
      </w:r>
      <w:proofErr w:type="gramEnd"/>
      <w:r>
        <w:t xml:space="preserve"> In LAA/</w:t>
      </w:r>
      <w:proofErr w:type="spellStart"/>
      <w:r>
        <w:t>eLAA</w:t>
      </w:r>
      <w:proofErr w:type="spellEnd"/>
      <w:r>
        <w:t xml:space="preserve"> considerable work was done in defining the LBT procedures and their usage for different channels. Specifically, the following types of LBT were introduced</w:t>
      </w:r>
    </w:p>
    <w:p w14:paraId="73E47A74" w14:textId="77777777" w:rsidR="00A2049D" w:rsidRDefault="00A2049D" w:rsidP="00A2049D">
      <w:pPr>
        <w:pStyle w:val="ListParagraph"/>
        <w:numPr>
          <w:ilvl w:val="0"/>
          <w:numId w:val="46"/>
        </w:numPr>
      </w:pPr>
      <w:r>
        <w:t xml:space="preserve">Cat-4 LBT: This involves a 16us deferral period followed by LBT on 9us </w:t>
      </w:r>
      <w:proofErr w:type="spellStart"/>
      <w:r>
        <w:t>eCCA</w:t>
      </w:r>
      <w:proofErr w:type="spellEnd"/>
      <w:r>
        <w:t xml:space="preserve"> slots. The LBT itself was based on energy detection. The number of </w:t>
      </w:r>
      <w:proofErr w:type="spellStart"/>
      <w:r>
        <w:t>eCCA</w:t>
      </w:r>
      <w:proofErr w:type="spellEnd"/>
      <w:r>
        <w:t xml:space="preserve"> slots is based on a random number selected between the min and max contention window. The contention window itself is based on the loading on the channel and the priority type of the traffic. Once the gNB or UE gets access to the medium, it </w:t>
      </w:r>
      <w:proofErr w:type="gramStart"/>
      <w:r>
        <w:t>is allowed to</w:t>
      </w:r>
      <w:proofErr w:type="gramEnd"/>
      <w:r>
        <w:t xml:space="preserve"> use the medium for data transfer in both directions </w:t>
      </w:r>
      <w:proofErr w:type="spellStart"/>
      <w:r>
        <w:t>upto</w:t>
      </w:r>
      <w:proofErr w:type="spellEnd"/>
      <w:r>
        <w:t xml:space="preserve"> the MCOT duration for that traffic type.</w:t>
      </w:r>
    </w:p>
    <w:p w14:paraId="1F3ABCF6" w14:textId="77777777" w:rsidR="00A2049D" w:rsidRDefault="00A2049D" w:rsidP="00A2049D">
      <w:pPr>
        <w:pStyle w:val="ListParagraph"/>
        <w:numPr>
          <w:ilvl w:val="0"/>
          <w:numId w:val="46"/>
        </w:numPr>
      </w:pPr>
      <w:r>
        <w:t xml:space="preserve">One-shot </w:t>
      </w:r>
      <w:proofErr w:type="gramStart"/>
      <w:r>
        <w:t>LBT :</w:t>
      </w:r>
      <w:proofErr w:type="gramEnd"/>
      <w:r>
        <w:t xml:space="preserve"> This involves LBT on a 25us slot just prior to transmission. This is typically used to access the medium when there is a gap in the transmission within an already acquired TxOP based on Cat-4 LBT.</w:t>
      </w:r>
    </w:p>
    <w:p w14:paraId="2B6FF6EB" w14:textId="77777777" w:rsidR="00A2049D" w:rsidRDefault="00A2049D" w:rsidP="00A2049D">
      <w:r>
        <w:t xml:space="preserve">These should be leveraged for NR as well. The application of these different LBT types for channels under different scenarios, such as use of one shot LBT for PUSCH Tx within gNB TxOP etc should also use the </w:t>
      </w:r>
      <w:proofErr w:type="spellStart"/>
      <w:r>
        <w:t>eLAA</w:t>
      </w:r>
      <w:proofErr w:type="spellEnd"/>
      <w:r>
        <w:t xml:space="preserve"> design.  LTE LAA also supported two types of LBT modes for multicarrier operation which should also be the baseline for NR-U multicarrier operation.</w:t>
      </w:r>
    </w:p>
    <w:p w14:paraId="01606F24" w14:textId="77777777" w:rsidR="00A2049D" w:rsidRDefault="00A2049D" w:rsidP="00A2049D">
      <w:r>
        <w:t>In addition, to the above two modes, a no LBT mode should be introduced in NR which can be used if the switching time between DL and UL is less than 16us and the transmission is within the MCOT.  This could be used for example for exchanging control information between data transfers such as for HARQ ACK feedback or for scheduling grants between ongoing data transmissions. A proposal for how the different LBT modes could be used for different UL channels is shown in the table below.</w:t>
      </w:r>
    </w:p>
    <w:p w14:paraId="6B945C6B" w14:textId="06355891" w:rsidR="00A2049D" w:rsidRDefault="00A2049D" w:rsidP="00A2049D">
      <w:pPr>
        <w:pStyle w:val="Caption"/>
        <w:keepNext/>
        <w:jc w:val="center"/>
      </w:pPr>
      <w:r>
        <w:t xml:space="preserve">Table </w:t>
      </w:r>
      <w:r>
        <w:fldChar w:fldCharType="begin"/>
      </w:r>
      <w:r>
        <w:instrText xml:space="preserve"> SEQ Table \* ARABIC </w:instrText>
      </w:r>
      <w:r>
        <w:fldChar w:fldCharType="separate"/>
      </w:r>
      <w:r w:rsidR="00B508CF">
        <w:rPr>
          <w:noProof/>
        </w:rPr>
        <w:t>1</w:t>
      </w:r>
      <w:r>
        <w:fldChar w:fldCharType="end"/>
      </w:r>
      <w:r>
        <w:t>: LBT procedure for different UL channels</w:t>
      </w:r>
    </w:p>
    <w:tbl>
      <w:tblPr>
        <w:tblStyle w:val="TableGrid"/>
        <w:tblW w:w="0" w:type="auto"/>
        <w:tblLook w:val="04A0" w:firstRow="1" w:lastRow="0" w:firstColumn="1" w:lastColumn="0" w:noHBand="0" w:noVBand="1"/>
      </w:tblPr>
      <w:tblGrid>
        <w:gridCol w:w="2340"/>
        <w:gridCol w:w="2340"/>
        <w:gridCol w:w="2341"/>
        <w:gridCol w:w="2341"/>
      </w:tblGrid>
      <w:tr w:rsidR="00A2049D" w14:paraId="2BDCD8BD" w14:textId="77777777" w:rsidTr="001F5D98">
        <w:tc>
          <w:tcPr>
            <w:tcW w:w="2340" w:type="dxa"/>
          </w:tcPr>
          <w:p w14:paraId="35AA5262" w14:textId="77777777" w:rsidR="00A2049D" w:rsidRDefault="00A2049D" w:rsidP="001F5D98">
            <w:r>
              <w:t>Channel/LBT mode</w:t>
            </w:r>
          </w:p>
        </w:tc>
        <w:tc>
          <w:tcPr>
            <w:tcW w:w="2340" w:type="dxa"/>
          </w:tcPr>
          <w:p w14:paraId="1026C6BB" w14:textId="33B12F74" w:rsidR="00A2049D" w:rsidRPr="00783676" w:rsidRDefault="00A2049D" w:rsidP="00783676">
            <w:r>
              <w:t>Cat-4 LBT</w:t>
            </w:r>
          </w:p>
        </w:tc>
        <w:tc>
          <w:tcPr>
            <w:tcW w:w="2341" w:type="dxa"/>
          </w:tcPr>
          <w:p w14:paraId="4FF80240" w14:textId="4E45C686" w:rsidR="00A2049D" w:rsidRDefault="00A2049D" w:rsidP="001F5D98">
            <w:r>
              <w:t>One-shot LBT</w:t>
            </w:r>
          </w:p>
        </w:tc>
        <w:tc>
          <w:tcPr>
            <w:tcW w:w="2341" w:type="dxa"/>
          </w:tcPr>
          <w:p w14:paraId="787B4396" w14:textId="7A3CB173" w:rsidR="00A2049D" w:rsidRDefault="00A2049D" w:rsidP="001F5D98">
            <w:r>
              <w:t>No</w:t>
            </w:r>
            <w:r w:rsidR="006B1F23">
              <w:t>-</w:t>
            </w:r>
            <w:r>
              <w:t>LBT (new for NR)</w:t>
            </w:r>
          </w:p>
        </w:tc>
      </w:tr>
      <w:tr w:rsidR="00A2049D" w14:paraId="77F2375D" w14:textId="77777777" w:rsidTr="001F5D98">
        <w:tc>
          <w:tcPr>
            <w:tcW w:w="2340" w:type="dxa"/>
          </w:tcPr>
          <w:p w14:paraId="52739F41" w14:textId="77777777" w:rsidR="00A2049D" w:rsidRDefault="00A2049D" w:rsidP="001F5D98">
            <w:r>
              <w:lastRenderedPageBreak/>
              <w:t>Short PUCCH</w:t>
            </w:r>
          </w:p>
        </w:tc>
        <w:tc>
          <w:tcPr>
            <w:tcW w:w="2340" w:type="dxa"/>
          </w:tcPr>
          <w:p w14:paraId="38B15D3A" w14:textId="77777777" w:rsidR="00A2049D" w:rsidRDefault="00A2049D" w:rsidP="001F5D98">
            <w:r>
              <w:rPr>
                <w:lang w:val="en-US"/>
              </w:rPr>
              <w:t>TBD</w:t>
            </w:r>
          </w:p>
        </w:tc>
        <w:tc>
          <w:tcPr>
            <w:tcW w:w="2341" w:type="dxa"/>
          </w:tcPr>
          <w:p w14:paraId="07524108" w14:textId="77777777" w:rsidR="00A2049D" w:rsidRDefault="00A2049D" w:rsidP="001F5D98">
            <w:r>
              <w:t>Yes</w:t>
            </w:r>
          </w:p>
        </w:tc>
        <w:tc>
          <w:tcPr>
            <w:tcW w:w="2341" w:type="dxa"/>
          </w:tcPr>
          <w:p w14:paraId="799583E7" w14:textId="77777777" w:rsidR="00A2049D" w:rsidRDefault="00A2049D" w:rsidP="001F5D98">
            <w:r>
              <w:t>Yes</w:t>
            </w:r>
          </w:p>
        </w:tc>
      </w:tr>
      <w:tr w:rsidR="00A2049D" w14:paraId="4794E58B" w14:textId="77777777" w:rsidTr="001F5D98">
        <w:tc>
          <w:tcPr>
            <w:tcW w:w="2340" w:type="dxa"/>
          </w:tcPr>
          <w:p w14:paraId="2242F421" w14:textId="77777777" w:rsidR="00A2049D" w:rsidRDefault="00A2049D" w:rsidP="001F5D98">
            <w:r>
              <w:t>Long PUCCH</w:t>
            </w:r>
          </w:p>
        </w:tc>
        <w:tc>
          <w:tcPr>
            <w:tcW w:w="2340" w:type="dxa"/>
          </w:tcPr>
          <w:p w14:paraId="7D9C6DE0" w14:textId="77777777" w:rsidR="00A2049D" w:rsidRDefault="00A2049D" w:rsidP="001F5D98">
            <w:pPr>
              <w:rPr>
                <w:lang w:val="en-US"/>
              </w:rPr>
            </w:pPr>
            <w:r>
              <w:rPr>
                <w:lang w:val="en-US"/>
              </w:rPr>
              <w:t>TBD</w:t>
            </w:r>
          </w:p>
        </w:tc>
        <w:tc>
          <w:tcPr>
            <w:tcW w:w="2341" w:type="dxa"/>
          </w:tcPr>
          <w:p w14:paraId="75302D0C" w14:textId="77777777" w:rsidR="00A2049D" w:rsidRDefault="00A2049D" w:rsidP="001F5D98">
            <w:r>
              <w:t>Yes</w:t>
            </w:r>
          </w:p>
        </w:tc>
        <w:tc>
          <w:tcPr>
            <w:tcW w:w="2341" w:type="dxa"/>
          </w:tcPr>
          <w:p w14:paraId="543D1D2B" w14:textId="77777777" w:rsidR="00A2049D" w:rsidRDefault="00A2049D" w:rsidP="001F5D98">
            <w:r>
              <w:t>TBD</w:t>
            </w:r>
          </w:p>
        </w:tc>
      </w:tr>
      <w:tr w:rsidR="00A2049D" w14:paraId="1DC4CAFD" w14:textId="77777777" w:rsidTr="001F5D98">
        <w:tc>
          <w:tcPr>
            <w:tcW w:w="2340" w:type="dxa"/>
          </w:tcPr>
          <w:p w14:paraId="3636E70E" w14:textId="77777777" w:rsidR="00A2049D" w:rsidRDefault="00A2049D" w:rsidP="001F5D98">
            <w:r>
              <w:t>SRS</w:t>
            </w:r>
          </w:p>
        </w:tc>
        <w:tc>
          <w:tcPr>
            <w:tcW w:w="2340" w:type="dxa"/>
          </w:tcPr>
          <w:p w14:paraId="734ACA97" w14:textId="63A9AD61" w:rsidR="00A2049D" w:rsidRPr="00BA39C4" w:rsidRDefault="00A2049D" w:rsidP="001F5D98">
            <w:pPr>
              <w:rPr>
                <w:lang w:val="en-US"/>
              </w:rPr>
            </w:pPr>
            <w:proofErr w:type="gramStart"/>
            <w:r>
              <w:rPr>
                <w:lang w:val="en-US"/>
              </w:rPr>
              <w:t>Yes</w:t>
            </w:r>
            <w:proofErr w:type="gramEnd"/>
            <w:r>
              <w:rPr>
                <w:lang w:val="en-US"/>
              </w:rPr>
              <w:t xml:space="preserve"> if Tx with PUSCH outside </w:t>
            </w:r>
            <w:proofErr w:type="spellStart"/>
            <w:r>
              <w:rPr>
                <w:lang w:val="en-US"/>
              </w:rPr>
              <w:t>TxOP</w:t>
            </w:r>
            <w:proofErr w:type="spellEnd"/>
            <w:r>
              <w:rPr>
                <w:lang w:val="en-US"/>
              </w:rPr>
              <w:t>.</w:t>
            </w:r>
          </w:p>
        </w:tc>
        <w:tc>
          <w:tcPr>
            <w:tcW w:w="2341" w:type="dxa"/>
          </w:tcPr>
          <w:p w14:paraId="33510D2A" w14:textId="3EA1425D" w:rsidR="00A2049D" w:rsidRPr="00BA39C4" w:rsidRDefault="00A2049D" w:rsidP="001F5D98">
            <w:pPr>
              <w:rPr>
                <w:lang w:val="en-US"/>
              </w:rPr>
            </w:pPr>
            <w:r>
              <w:rPr>
                <w:lang w:val="en-US"/>
              </w:rPr>
              <w:t>Yes</w:t>
            </w:r>
          </w:p>
        </w:tc>
        <w:tc>
          <w:tcPr>
            <w:tcW w:w="2341" w:type="dxa"/>
          </w:tcPr>
          <w:p w14:paraId="4772E4EA" w14:textId="77777777" w:rsidR="00A2049D" w:rsidRDefault="00A2049D" w:rsidP="001F5D98">
            <w:r>
              <w:rPr>
                <w:lang w:val="en-US"/>
              </w:rPr>
              <w:t>Yes</w:t>
            </w:r>
          </w:p>
        </w:tc>
      </w:tr>
      <w:tr w:rsidR="00A2049D" w14:paraId="09DC56BF" w14:textId="77777777" w:rsidTr="001F5D98">
        <w:tc>
          <w:tcPr>
            <w:tcW w:w="2340" w:type="dxa"/>
          </w:tcPr>
          <w:p w14:paraId="21AC078E" w14:textId="77777777" w:rsidR="00A2049D" w:rsidRDefault="00A2049D" w:rsidP="001F5D98">
            <w:r>
              <w:t>PUSCH</w:t>
            </w:r>
          </w:p>
        </w:tc>
        <w:tc>
          <w:tcPr>
            <w:tcW w:w="2340" w:type="dxa"/>
          </w:tcPr>
          <w:p w14:paraId="5FAA9C8A" w14:textId="77777777" w:rsidR="00A2049D" w:rsidRDefault="00A2049D" w:rsidP="001F5D98">
            <w:r>
              <w:rPr>
                <w:lang w:val="en-US"/>
              </w:rPr>
              <w:t>Yes. Outside</w:t>
            </w:r>
            <w:r w:rsidRPr="00BA39C4">
              <w:rPr>
                <w:lang w:val="en-US"/>
              </w:rPr>
              <w:t xml:space="preserve"> </w:t>
            </w:r>
            <w:r>
              <w:rPr>
                <w:lang w:val="en-US"/>
              </w:rPr>
              <w:t>TxOP</w:t>
            </w:r>
          </w:p>
        </w:tc>
        <w:tc>
          <w:tcPr>
            <w:tcW w:w="2341" w:type="dxa"/>
          </w:tcPr>
          <w:p w14:paraId="2F443EB0" w14:textId="77777777" w:rsidR="00A2049D" w:rsidRDefault="00A2049D" w:rsidP="001F5D98">
            <w:r>
              <w:t>Yes</w:t>
            </w:r>
          </w:p>
        </w:tc>
        <w:tc>
          <w:tcPr>
            <w:tcW w:w="2341" w:type="dxa"/>
          </w:tcPr>
          <w:p w14:paraId="6825B6A2" w14:textId="77777777" w:rsidR="00A2049D" w:rsidRDefault="00A2049D" w:rsidP="001F5D98">
            <w:proofErr w:type="gramStart"/>
            <w:r>
              <w:t>Yes</w:t>
            </w:r>
            <w:proofErr w:type="gramEnd"/>
            <w:r>
              <w:t xml:space="preserve"> for switching from DL control between UL data of same UE</w:t>
            </w:r>
          </w:p>
        </w:tc>
      </w:tr>
      <w:tr w:rsidR="00A2049D" w14:paraId="11D3DFD7" w14:textId="77777777" w:rsidTr="001F5D98">
        <w:tc>
          <w:tcPr>
            <w:tcW w:w="2340" w:type="dxa"/>
          </w:tcPr>
          <w:p w14:paraId="64F89475" w14:textId="77777777" w:rsidR="00A2049D" w:rsidRDefault="00A2049D" w:rsidP="001F5D98">
            <w:r>
              <w:t xml:space="preserve">PRACH (wasn’t considered in </w:t>
            </w:r>
            <w:proofErr w:type="spellStart"/>
            <w:r>
              <w:t>eLAA</w:t>
            </w:r>
            <w:proofErr w:type="spellEnd"/>
            <w:r>
              <w:t>)</w:t>
            </w:r>
          </w:p>
        </w:tc>
        <w:tc>
          <w:tcPr>
            <w:tcW w:w="2340" w:type="dxa"/>
          </w:tcPr>
          <w:p w14:paraId="2F6439C0" w14:textId="77777777" w:rsidR="00A2049D" w:rsidRDefault="00A2049D" w:rsidP="001F5D98">
            <w:r>
              <w:t>TBD</w:t>
            </w:r>
          </w:p>
        </w:tc>
        <w:tc>
          <w:tcPr>
            <w:tcW w:w="2341" w:type="dxa"/>
          </w:tcPr>
          <w:p w14:paraId="33084E25" w14:textId="77777777" w:rsidR="00A2049D" w:rsidRDefault="00A2049D" w:rsidP="001F5D98">
            <w:r>
              <w:t>Yes</w:t>
            </w:r>
          </w:p>
        </w:tc>
        <w:tc>
          <w:tcPr>
            <w:tcW w:w="2341" w:type="dxa"/>
          </w:tcPr>
          <w:p w14:paraId="60AAC1A6" w14:textId="77777777" w:rsidR="00A2049D" w:rsidRDefault="00A2049D" w:rsidP="001F5D98"/>
        </w:tc>
      </w:tr>
    </w:tbl>
    <w:p w14:paraId="083EE91D" w14:textId="77777777" w:rsidR="00A2049D" w:rsidRDefault="00A2049D" w:rsidP="00A2049D"/>
    <w:p w14:paraId="3D78AED8" w14:textId="7E860388" w:rsidR="00A2049D" w:rsidRPr="00A87A53" w:rsidRDefault="00A2049D" w:rsidP="00A2049D">
      <w:pPr>
        <w:spacing w:before="120"/>
        <w:rPr>
          <w:b/>
        </w:rPr>
      </w:pPr>
      <w:bookmarkStart w:id="4" w:name="p2"/>
      <w:r w:rsidRPr="00A87A53">
        <w:rPr>
          <w:b/>
        </w:rPr>
        <w:t xml:space="preserve">Proposal </w:t>
      </w:r>
      <w:r w:rsidRPr="00A87A53">
        <w:rPr>
          <w:b/>
        </w:rPr>
        <w:fldChar w:fldCharType="begin"/>
      </w:r>
      <w:r w:rsidRPr="00A87A53">
        <w:rPr>
          <w:b/>
        </w:rPr>
        <w:instrText xml:space="preserve"> seq prop </w:instrText>
      </w:r>
      <w:r w:rsidRPr="00A87A53">
        <w:rPr>
          <w:b/>
        </w:rPr>
        <w:fldChar w:fldCharType="separate"/>
      </w:r>
      <w:r w:rsidR="00B508CF">
        <w:rPr>
          <w:b/>
          <w:noProof/>
        </w:rPr>
        <w:t>2</w:t>
      </w:r>
      <w:r w:rsidRPr="00A87A53">
        <w:rPr>
          <w:b/>
        </w:rPr>
        <w:fldChar w:fldCharType="end"/>
      </w:r>
      <w:r w:rsidRPr="00A87A53">
        <w:rPr>
          <w:b/>
        </w:rPr>
        <w:t xml:space="preserve">: </w:t>
      </w:r>
      <w:r>
        <w:rPr>
          <w:b/>
        </w:rPr>
        <w:t>For sub</w:t>
      </w:r>
      <w:r w:rsidR="006B1F23">
        <w:rPr>
          <w:b/>
        </w:rPr>
        <w:t>-</w:t>
      </w:r>
      <w:r>
        <w:rPr>
          <w:b/>
        </w:rPr>
        <w:t xml:space="preserve">7GHz unlicensed bands, at least when the non-existence of </w:t>
      </w:r>
      <w:proofErr w:type="spellStart"/>
      <w:r>
        <w:rPr>
          <w:b/>
        </w:rPr>
        <w:t>WiFi</w:t>
      </w:r>
      <w:proofErr w:type="spellEnd"/>
      <w:r>
        <w:rPr>
          <w:b/>
        </w:rPr>
        <w:t xml:space="preserve"> </w:t>
      </w:r>
      <w:proofErr w:type="spellStart"/>
      <w:r>
        <w:rPr>
          <w:b/>
        </w:rPr>
        <w:t>neighbors</w:t>
      </w:r>
      <w:proofErr w:type="spellEnd"/>
      <w:r>
        <w:rPr>
          <w:b/>
        </w:rPr>
        <w:t xml:space="preserve"> cannot be guaranteed, the LTE-LAA type channel access mechanism is adopted as baseline for NR-U</w:t>
      </w:r>
    </w:p>
    <w:p w14:paraId="59D86DB5" w14:textId="6FCEE258" w:rsidR="00A2049D" w:rsidRDefault="00A2049D" w:rsidP="00A2049D">
      <w:pPr>
        <w:spacing w:before="120"/>
        <w:rPr>
          <w:b/>
        </w:rPr>
      </w:pPr>
      <w:bookmarkStart w:id="5" w:name="p3"/>
      <w:bookmarkEnd w:id="4"/>
      <w:r w:rsidRPr="00A87A53">
        <w:rPr>
          <w:b/>
        </w:rPr>
        <w:t xml:space="preserve">Proposal </w:t>
      </w:r>
      <w:r w:rsidRPr="00A87A53">
        <w:rPr>
          <w:b/>
        </w:rPr>
        <w:fldChar w:fldCharType="begin"/>
      </w:r>
      <w:r w:rsidRPr="00A87A53">
        <w:rPr>
          <w:b/>
        </w:rPr>
        <w:instrText xml:space="preserve"> seq prop </w:instrText>
      </w:r>
      <w:r w:rsidRPr="00A87A53">
        <w:rPr>
          <w:b/>
        </w:rPr>
        <w:fldChar w:fldCharType="separate"/>
      </w:r>
      <w:r w:rsidR="00B508CF">
        <w:rPr>
          <w:b/>
          <w:noProof/>
        </w:rPr>
        <w:t>3</w:t>
      </w:r>
      <w:r w:rsidRPr="00A87A53">
        <w:rPr>
          <w:b/>
        </w:rPr>
        <w:fldChar w:fldCharType="end"/>
      </w:r>
      <w:r w:rsidRPr="00A87A53">
        <w:rPr>
          <w:b/>
        </w:rPr>
        <w:t xml:space="preserve">: </w:t>
      </w:r>
      <w:r>
        <w:rPr>
          <w:b/>
        </w:rPr>
        <w:t xml:space="preserve">A new </w:t>
      </w:r>
      <w:r w:rsidR="006B1F23">
        <w:rPr>
          <w:b/>
        </w:rPr>
        <w:t>N</w:t>
      </w:r>
      <w:r>
        <w:rPr>
          <w:b/>
        </w:rPr>
        <w:t>o</w:t>
      </w:r>
      <w:r w:rsidR="006B1F23">
        <w:rPr>
          <w:b/>
        </w:rPr>
        <w:t>-</w:t>
      </w:r>
      <w:r>
        <w:rPr>
          <w:b/>
        </w:rPr>
        <w:t xml:space="preserve">LBT mode is also introduced in NR-U </w:t>
      </w:r>
      <w:r w:rsidRPr="002969C2">
        <w:rPr>
          <w:b/>
        </w:rPr>
        <w:t xml:space="preserve">which can be used </w:t>
      </w:r>
      <w:r>
        <w:rPr>
          <w:b/>
        </w:rPr>
        <w:t xml:space="preserve">at least for exchange of control information between ongoing data transmission of a node </w:t>
      </w:r>
      <w:r w:rsidRPr="002969C2">
        <w:rPr>
          <w:b/>
        </w:rPr>
        <w:t>if the switching time is less than 16us</w:t>
      </w:r>
    </w:p>
    <w:p w14:paraId="5EF59F67" w14:textId="789EE725" w:rsidR="00A2049D" w:rsidRPr="00A87A53" w:rsidRDefault="00A2049D" w:rsidP="00A2049D">
      <w:pPr>
        <w:spacing w:before="120"/>
        <w:rPr>
          <w:b/>
        </w:rPr>
      </w:pPr>
      <w:bookmarkStart w:id="6" w:name="p4"/>
      <w:bookmarkEnd w:id="5"/>
      <w:r w:rsidRPr="00A87A53">
        <w:rPr>
          <w:b/>
        </w:rPr>
        <w:t xml:space="preserve">Proposal </w:t>
      </w:r>
      <w:r w:rsidRPr="00A87A53">
        <w:rPr>
          <w:b/>
        </w:rPr>
        <w:fldChar w:fldCharType="begin"/>
      </w:r>
      <w:r w:rsidRPr="00A87A53">
        <w:rPr>
          <w:b/>
        </w:rPr>
        <w:instrText xml:space="preserve"> seq prop </w:instrText>
      </w:r>
      <w:r w:rsidRPr="00A87A53">
        <w:rPr>
          <w:b/>
        </w:rPr>
        <w:fldChar w:fldCharType="separate"/>
      </w:r>
      <w:r w:rsidR="00B508CF">
        <w:rPr>
          <w:b/>
          <w:noProof/>
        </w:rPr>
        <w:t>4</w:t>
      </w:r>
      <w:r w:rsidRPr="00A87A53">
        <w:rPr>
          <w:b/>
        </w:rPr>
        <w:fldChar w:fldCharType="end"/>
      </w:r>
      <w:r w:rsidRPr="00A87A53">
        <w:rPr>
          <w:b/>
        </w:rPr>
        <w:t xml:space="preserve">: </w:t>
      </w:r>
      <w:r>
        <w:rPr>
          <w:b/>
        </w:rPr>
        <w:t xml:space="preserve">NR-U supports PRACH transmission within gNB TxOP with at least one-shot LBT </w:t>
      </w:r>
    </w:p>
    <w:bookmarkEnd w:id="6"/>
    <w:p w14:paraId="3CE39E63" w14:textId="3D22752C" w:rsidR="00A2049D" w:rsidRDefault="00A2049D" w:rsidP="00B70922">
      <w:pPr>
        <w:pStyle w:val="Heading1"/>
      </w:pPr>
      <w:r>
        <w:t>LBT Enhancements for sub</w:t>
      </w:r>
      <w:r w:rsidR="006B1F23">
        <w:t>-</w:t>
      </w:r>
      <w:r>
        <w:t>7GHz</w:t>
      </w:r>
    </w:p>
    <w:p w14:paraId="49BFA227" w14:textId="683B58AA" w:rsidR="00A2049D" w:rsidRDefault="00A2049D" w:rsidP="006B1EE4">
      <w:r w:rsidRPr="00A2049D">
        <w:t xml:space="preserve">In this section, we focus on high-level considerations for LBT enhancements for sub-7 </w:t>
      </w:r>
      <w:proofErr w:type="spellStart"/>
      <w:r w:rsidRPr="00A2049D">
        <w:t>GJz</w:t>
      </w:r>
      <w:proofErr w:type="spellEnd"/>
      <w:r w:rsidRPr="00A2049D">
        <w:t xml:space="preserve"> unlicensed spectrum. As stated earlier, the basic scheme of energy detection at the transmitting node has its deficiencies both from a reuse and</w:t>
      </w:r>
      <w:r>
        <w:t xml:space="preserve"> </w:t>
      </w:r>
      <w:r w:rsidRPr="00A2049D">
        <w:t>a reliability point of view. We would like to discuss the following possible enhancements</w:t>
      </w:r>
      <w:r>
        <w:t>.</w:t>
      </w:r>
    </w:p>
    <w:p w14:paraId="3021FC03" w14:textId="0A3B300B" w:rsidR="00A2049D" w:rsidRPr="00A87A53" w:rsidRDefault="00B70922" w:rsidP="00A2049D">
      <w:pPr>
        <w:spacing w:before="120"/>
        <w:rPr>
          <w:b/>
        </w:rPr>
      </w:pPr>
      <w:bookmarkStart w:id="7" w:name="p5"/>
      <w:r w:rsidRPr="00A87A53">
        <w:rPr>
          <w:b/>
        </w:rPr>
        <w:t xml:space="preserve">Proposal </w:t>
      </w:r>
      <w:r w:rsidRPr="00A87A53">
        <w:rPr>
          <w:b/>
        </w:rPr>
        <w:fldChar w:fldCharType="begin"/>
      </w:r>
      <w:r w:rsidRPr="00A87A53">
        <w:rPr>
          <w:b/>
        </w:rPr>
        <w:instrText xml:space="preserve"> seq prop </w:instrText>
      </w:r>
      <w:r w:rsidRPr="00A87A53">
        <w:rPr>
          <w:b/>
        </w:rPr>
        <w:fldChar w:fldCharType="separate"/>
      </w:r>
      <w:r w:rsidR="00B508CF">
        <w:rPr>
          <w:b/>
          <w:noProof/>
        </w:rPr>
        <w:t>5</w:t>
      </w:r>
      <w:r w:rsidRPr="00A87A53">
        <w:rPr>
          <w:b/>
        </w:rPr>
        <w:fldChar w:fldCharType="end"/>
      </w:r>
      <w:r w:rsidRPr="00A87A53">
        <w:rPr>
          <w:b/>
        </w:rPr>
        <w:t xml:space="preserve">: </w:t>
      </w:r>
      <w:r w:rsidR="00A2049D" w:rsidRPr="00A87A53">
        <w:rPr>
          <w:b/>
        </w:rPr>
        <w:t>We propose further investigation of enhancements to LBT in NR-U compared to the first generation of schemes adopted in LTE-LAA, considering (1) reliability, (2) channel reuse and (3) coexistence.</w:t>
      </w:r>
    </w:p>
    <w:bookmarkEnd w:id="7"/>
    <w:p w14:paraId="0E8B986F" w14:textId="0A81193B" w:rsidR="00A2049D" w:rsidRDefault="00A2049D" w:rsidP="00B70922">
      <w:pPr>
        <w:pStyle w:val="Heading3"/>
        <w:numPr>
          <w:ilvl w:val="1"/>
          <w:numId w:val="1"/>
        </w:numPr>
      </w:pPr>
      <w:r>
        <w:t xml:space="preserve"> Channel Usage Indicator </w:t>
      </w:r>
    </w:p>
    <w:p w14:paraId="79AA88E3" w14:textId="77777777" w:rsidR="004F75FB" w:rsidRDefault="004F75FB" w:rsidP="004F75FB">
      <w:r>
        <w:t xml:space="preserve">The energy detection (ED) based LBT approach for coexistence in shared spectrum, described above, is simple, and is mostly technology agnostic. </w:t>
      </w:r>
      <w:proofErr w:type="gramStart"/>
      <w:r>
        <w:t>However</w:t>
      </w:r>
      <w:proofErr w:type="gramEnd"/>
      <w:r>
        <w:t xml:space="preserve"> the design is not optimized for better reuse, as, by definition, the node will simply </w:t>
      </w:r>
      <w:proofErr w:type="spellStart"/>
      <w:r>
        <w:t>backoff</w:t>
      </w:r>
      <w:proofErr w:type="spellEnd"/>
      <w:r>
        <w:t xml:space="preserve"> from transmission when measured interference level exceed certain level. There is thus room for further improvement.</w:t>
      </w:r>
    </w:p>
    <w:p w14:paraId="1E5259DD" w14:textId="77777777" w:rsidR="004F75FB" w:rsidRDefault="004F75FB" w:rsidP="004F75FB">
      <w:r>
        <w:t xml:space="preserve">The preamble detection (PD) mechanism used in </w:t>
      </w:r>
      <w:proofErr w:type="spellStart"/>
      <w:r>
        <w:t>WiFi</w:t>
      </w:r>
      <w:proofErr w:type="spellEnd"/>
      <w:r>
        <w:t xml:space="preserve"> helps to improve the reuse. The length of the TxOP is carried in the payload of preamble and the </w:t>
      </w:r>
      <w:proofErr w:type="spellStart"/>
      <w:r>
        <w:t>backoff</w:t>
      </w:r>
      <w:proofErr w:type="spellEnd"/>
      <w:r>
        <w:t xml:space="preserve"> depends on the preamble detection and the payload parsing. Since preamble can be detected at lower SNR than the ED threshold, the reuse of the system can be higher. It is of interest to introduce </w:t>
      </w:r>
      <w:proofErr w:type="spellStart"/>
      <w:r>
        <w:t>WiFi</w:t>
      </w:r>
      <w:proofErr w:type="spellEnd"/>
      <w:r>
        <w:t xml:space="preserve"> preamble like over-the-air signalling in NR-unlicensed design for better channel reuse. We refer to this new OTA signalling for NR-U</w:t>
      </w:r>
      <w:r w:rsidRPr="00D91D88">
        <w:t xml:space="preserve"> </w:t>
      </w:r>
      <w:r>
        <w:t xml:space="preserve">as Channel Usage Indicator (CUI). </w:t>
      </w:r>
    </w:p>
    <w:p w14:paraId="584E2E41" w14:textId="77777777" w:rsidR="004F75FB" w:rsidRDefault="004F75FB" w:rsidP="004F75FB">
      <w:r>
        <w:t xml:space="preserve">One issue with the </w:t>
      </w:r>
      <w:proofErr w:type="spellStart"/>
      <w:r>
        <w:t>WiFi</w:t>
      </w:r>
      <w:proofErr w:type="spellEnd"/>
      <w:r>
        <w:t xml:space="preserve"> preamble design is that the detector will initiate </w:t>
      </w:r>
      <w:proofErr w:type="spellStart"/>
      <w:r>
        <w:t>backoff</w:t>
      </w:r>
      <w:proofErr w:type="spellEnd"/>
      <w:r>
        <w:t xml:space="preserve"> whenever a preamble is detected, without distinguishing the direction of the transmission. Such a design is inefficient. For example, if a gNB indicates it will transmit in the next few slots in the CUI, and the node that detected the CUI intends to transmit as well, there is no need to </w:t>
      </w:r>
      <w:proofErr w:type="spellStart"/>
      <w:r>
        <w:t>backoff</w:t>
      </w:r>
      <w:proofErr w:type="spellEnd"/>
      <w:r>
        <w:t xml:space="preserve"> from the transmission. On the other hand, if the gNB indicates it will receive in the next few slots in the CUI, and the node that detected the CUI intends to transmit, the transmission </w:t>
      </w:r>
      <w:proofErr w:type="spellStart"/>
      <w:r>
        <w:t>backoff</w:t>
      </w:r>
      <w:proofErr w:type="spellEnd"/>
      <w:r>
        <w:t xml:space="preserve"> becomes necessary, otherwise it will interfere with the gNB reception. In other words, to further improve reuse, we should develop mechanism focusing on the protection of the receiver, not the transmitter. As a result, the CUI should carry not only NAV information, but also indicate the channel usage is for transmission or reception.</w:t>
      </w:r>
    </w:p>
    <w:p w14:paraId="4A514B94" w14:textId="77777777" w:rsidR="004F75FB" w:rsidRDefault="004F75FB" w:rsidP="004F75FB">
      <w:pPr>
        <w:keepNext/>
      </w:pPr>
      <w:r w:rsidRPr="00286FD3">
        <w:rPr>
          <w:noProof/>
          <w:lang w:val="en-US"/>
        </w:rPr>
        <w:lastRenderedPageBreak/>
        <w:drawing>
          <wp:inline distT="0" distB="0" distL="0" distR="0" wp14:anchorId="2695B9F1" wp14:editId="590B262B">
            <wp:extent cx="5951220" cy="24225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51220" cy="2422525"/>
                    </a:xfrm>
                    <a:prstGeom prst="rect">
                      <a:avLst/>
                    </a:prstGeom>
                  </pic:spPr>
                </pic:pic>
              </a:graphicData>
            </a:graphic>
          </wp:inline>
        </w:drawing>
      </w:r>
    </w:p>
    <w:p w14:paraId="2BCD500C" w14:textId="1E943327" w:rsidR="004F75FB" w:rsidRDefault="004F75FB" w:rsidP="00163EA1">
      <w:pPr>
        <w:pStyle w:val="Caption"/>
        <w:jc w:val="center"/>
      </w:pPr>
      <w:bookmarkStart w:id="8" w:name="_Ref513726812"/>
      <w:r>
        <w:t xml:space="preserve">Figure </w:t>
      </w:r>
      <w:r>
        <w:fldChar w:fldCharType="begin"/>
      </w:r>
      <w:r>
        <w:instrText xml:space="preserve"> SEQ Figure \* ARABIC </w:instrText>
      </w:r>
      <w:r>
        <w:fldChar w:fldCharType="separate"/>
      </w:r>
      <w:r w:rsidR="00B508CF">
        <w:rPr>
          <w:noProof/>
        </w:rPr>
        <w:t>1</w:t>
      </w:r>
      <w:r>
        <w:fldChar w:fldCharType="end"/>
      </w:r>
      <w:bookmarkEnd w:id="8"/>
      <w:r>
        <w:t xml:space="preserve">: System level simulation for CUI </w:t>
      </w:r>
      <w:r w:rsidR="00163EA1">
        <w:t xml:space="preserve">under </w:t>
      </w:r>
      <w:r>
        <w:t xml:space="preserve">Sub-7GHz </w:t>
      </w:r>
      <w:r w:rsidR="00163EA1">
        <w:t>indoor model</w:t>
      </w:r>
    </w:p>
    <w:p w14:paraId="7E84A9AF" w14:textId="51D40EB3" w:rsidR="004F75FB" w:rsidRDefault="004F75FB" w:rsidP="004F75FB">
      <w:r>
        <w:t xml:space="preserve">In </w:t>
      </w:r>
      <w:r>
        <w:fldChar w:fldCharType="begin"/>
      </w:r>
      <w:r>
        <w:instrText xml:space="preserve"> REF _Ref513726812 \h </w:instrText>
      </w:r>
      <w:r>
        <w:fldChar w:fldCharType="separate"/>
      </w:r>
      <w:r w:rsidR="00B508CF">
        <w:t xml:space="preserve">Figure </w:t>
      </w:r>
      <w:r w:rsidR="00B508CF">
        <w:rPr>
          <w:noProof/>
        </w:rPr>
        <w:t>1</w:t>
      </w:r>
      <w:r>
        <w:fldChar w:fldCharType="end"/>
      </w:r>
      <w:r>
        <w:t xml:space="preserve"> we provide the system-level simulation results to demonstrate the potential benefits by using CUI in the sub-7 indoor model agreed in</w:t>
      </w:r>
      <w:r w:rsidR="00163EA1">
        <w:t xml:space="preserve"> RAN1 #92bis</w:t>
      </w:r>
      <w:r>
        <w:t xml:space="preserve">. In this indoor scenario, two operators are sharing 20MHz, with each operator running 3 </w:t>
      </w:r>
      <w:proofErr w:type="spellStart"/>
      <w:r>
        <w:t>gNBs</w:t>
      </w:r>
      <w:proofErr w:type="spellEnd"/>
      <w:r>
        <w:t xml:space="preserve"> to serve 15 UEs (i.e., totally 6 </w:t>
      </w:r>
      <w:proofErr w:type="spellStart"/>
      <w:r>
        <w:t>gNBs</w:t>
      </w:r>
      <w:proofErr w:type="spellEnd"/>
      <w:r>
        <w:t xml:space="preserve"> serving 30 UEs). In both scenarios, the UEs are requesting bursty downloading. We compare the case that gNB conducts LAA-like ED and the case that besides ED gNB respects CUI(s) sent from scheduled UEs nearby</w:t>
      </w:r>
      <w:r w:rsidRPr="0049433D">
        <w:t xml:space="preserve"> </w:t>
      </w:r>
      <w:r>
        <w:t xml:space="preserve">as well. It is obvious from these results that CUI offers considerable improvement </w:t>
      </w:r>
      <w:proofErr w:type="gramStart"/>
      <w:r>
        <w:t>especially</w:t>
      </w:r>
      <w:proofErr w:type="gramEnd"/>
      <w:r>
        <w:t xml:space="preserve"> to cell-edge UEs.</w:t>
      </w:r>
    </w:p>
    <w:p w14:paraId="426E89CC" w14:textId="1B2599A2" w:rsidR="004F75FB" w:rsidRDefault="004F75FB" w:rsidP="004F75FB">
      <w:pPr>
        <w:rPr>
          <w:b/>
        </w:rPr>
      </w:pPr>
      <w:bookmarkStart w:id="9" w:name="p6"/>
      <w:r w:rsidRPr="00F070B3">
        <w:rPr>
          <w:b/>
        </w:rPr>
        <w:t xml:space="preserve">Proposal </w:t>
      </w:r>
      <w:r w:rsidR="006B1EE4">
        <w:rPr>
          <w:b/>
        </w:rPr>
        <w:fldChar w:fldCharType="begin"/>
      </w:r>
      <w:r w:rsidR="006B1EE4">
        <w:rPr>
          <w:b/>
        </w:rPr>
        <w:instrText xml:space="preserve"> seq prop </w:instrText>
      </w:r>
      <w:r w:rsidR="006B1EE4">
        <w:rPr>
          <w:b/>
        </w:rPr>
        <w:fldChar w:fldCharType="separate"/>
      </w:r>
      <w:r w:rsidR="00B508CF">
        <w:rPr>
          <w:b/>
          <w:noProof/>
        </w:rPr>
        <w:t>6</w:t>
      </w:r>
      <w:r w:rsidR="006B1EE4">
        <w:rPr>
          <w:b/>
        </w:rPr>
        <w:fldChar w:fldCharType="end"/>
      </w:r>
      <w:r>
        <w:rPr>
          <w:b/>
        </w:rPr>
        <w:t>:</w:t>
      </w:r>
      <w:r w:rsidRPr="00F070B3">
        <w:rPr>
          <w:b/>
        </w:rPr>
        <w:t xml:space="preserve"> NR-unlicensed supports channel usage indicator transmission for more accurate transmission coexistence.</w:t>
      </w:r>
      <w:r>
        <w:rPr>
          <w:b/>
        </w:rPr>
        <w:t xml:space="preserve"> The CUI includes NAV information </w:t>
      </w:r>
      <w:proofErr w:type="gramStart"/>
      <w:r>
        <w:rPr>
          <w:b/>
        </w:rPr>
        <w:t>and also</w:t>
      </w:r>
      <w:proofErr w:type="gramEnd"/>
      <w:r>
        <w:rPr>
          <w:b/>
        </w:rPr>
        <w:t xml:space="preserve"> identifies the CUI is for transmission or reception.</w:t>
      </w:r>
    </w:p>
    <w:bookmarkEnd w:id="9"/>
    <w:p w14:paraId="18509C80" w14:textId="69FD0D81" w:rsidR="004E24A7" w:rsidRDefault="004E24A7" w:rsidP="004F75FB">
      <w:r>
        <w:t>For the waveform for the CUI, it is preferred to reuse existing NR waveform, instead of having a completely new design. In a companion paper [2], we propose to reuse NR PDCCH design to carry the CUI information.</w:t>
      </w:r>
    </w:p>
    <w:p w14:paraId="7D37DD1B" w14:textId="73AAD4FE" w:rsidR="004F75FB" w:rsidRDefault="004F75FB" w:rsidP="004F75FB">
      <w:r>
        <w:t xml:space="preserve">For asynchronous deployment, we need to support asynchronous detection of CUI as well. However, for PDCCH monitoring, a pre-configured set of timing is needed, as the PDCCH detection is done in frequency domain. If we need to generalize the support of detecting CUI to asynchronous deployment case, we will need a way to recover the timing from other operators. One way to achieve this goal is to reuse the Wake-Up Signal proposed in </w:t>
      </w:r>
      <w:r w:rsidR="00775D95">
        <w:t>[2]</w:t>
      </w:r>
      <w:r>
        <w:t>. As can be seen in the next section, the detection of the wake-up signal is done is time domain. It is possible to use the WUS as a preamble to CUI, so the detector will start the CUI detection after detecting the WUS.</w:t>
      </w:r>
    </w:p>
    <w:p w14:paraId="632A4486" w14:textId="77777777" w:rsidR="004F75FB" w:rsidRDefault="004F75FB" w:rsidP="004F75FB">
      <w:pPr>
        <w:keepNext/>
        <w:jc w:val="center"/>
      </w:pPr>
      <w:r>
        <w:object w:dxaOrig="6456" w:dyaOrig="4231" w14:anchorId="3D301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45pt;height:211.75pt" o:ole="">
            <v:imagedata r:id="rId14" o:title=""/>
          </v:shape>
          <o:OLEObject Type="Embed" ProgID="Visio.Drawing.11" ShapeID="_x0000_i1025" DrawAspect="Content" ObjectID="_1587540003" r:id="rId15"/>
        </w:object>
      </w:r>
    </w:p>
    <w:p w14:paraId="6793C249" w14:textId="77777777" w:rsidR="004F75FB" w:rsidRDefault="004F75FB" w:rsidP="004F75FB">
      <w:pPr>
        <w:pStyle w:val="Caption"/>
        <w:jc w:val="center"/>
      </w:pPr>
      <w:r>
        <w:t>Figure 2: WUS assisted CUI-PDCCH detection</w:t>
      </w:r>
    </w:p>
    <w:p w14:paraId="2A916328" w14:textId="4F5E64CE" w:rsidR="004F75FB" w:rsidRPr="002E7348" w:rsidRDefault="004F75FB" w:rsidP="004F75FB">
      <w:bookmarkStart w:id="10" w:name="p8"/>
      <w:r w:rsidRPr="00BB47B8">
        <w:rPr>
          <w:b/>
        </w:rPr>
        <w:t xml:space="preserve">Proposal </w:t>
      </w:r>
      <w:r w:rsidR="006B1EE4">
        <w:rPr>
          <w:b/>
        </w:rPr>
        <w:fldChar w:fldCharType="begin"/>
      </w:r>
      <w:r w:rsidR="006B1EE4">
        <w:rPr>
          <w:b/>
        </w:rPr>
        <w:instrText xml:space="preserve"> seq prop </w:instrText>
      </w:r>
      <w:r w:rsidR="006B1EE4">
        <w:rPr>
          <w:b/>
        </w:rPr>
        <w:fldChar w:fldCharType="separate"/>
      </w:r>
      <w:r w:rsidR="00B508CF">
        <w:rPr>
          <w:b/>
          <w:noProof/>
        </w:rPr>
        <w:t>7</w:t>
      </w:r>
      <w:r w:rsidR="006B1EE4">
        <w:rPr>
          <w:b/>
        </w:rPr>
        <w:fldChar w:fldCharType="end"/>
      </w:r>
      <w:r>
        <w:rPr>
          <w:b/>
        </w:rPr>
        <w:t>:</w:t>
      </w:r>
      <w:r w:rsidRPr="00BB47B8">
        <w:rPr>
          <w:b/>
        </w:rPr>
        <w:t xml:space="preserve"> If CUI detection is supported for asynchronous deployment, use wake-up signal as a preamble to assist the CUI detection.</w:t>
      </w:r>
    </w:p>
    <w:bookmarkEnd w:id="10"/>
    <w:p w14:paraId="2144C7AB" w14:textId="19027693" w:rsidR="00A459DE" w:rsidRDefault="00A2049D" w:rsidP="00B70922">
      <w:pPr>
        <w:pStyle w:val="Heading3"/>
        <w:numPr>
          <w:ilvl w:val="1"/>
          <w:numId w:val="1"/>
        </w:numPr>
      </w:pPr>
      <w:r>
        <w:t>Spatial LBT</w:t>
      </w:r>
    </w:p>
    <w:p w14:paraId="1D8BB727" w14:textId="77777777" w:rsidR="00812EB2" w:rsidRDefault="00812EB2" w:rsidP="00812EB2">
      <w:pPr>
        <w:pStyle w:val="ListParagraph"/>
        <w:numPr>
          <w:ilvl w:val="0"/>
          <w:numId w:val="40"/>
        </w:numPr>
      </w:pPr>
      <w:r>
        <w:t>Interference alignment (in addition to interference avoidance):</w:t>
      </w:r>
    </w:p>
    <w:p w14:paraId="13FE0B11" w14:textId="77777777" w:rsidR="00812EB2" w:rsidRDefault="00812EB2" w:rsidP="00812EB2">
      <w:pPr>
        <w:pStyle w:val="ListParagraph"/>
        <w:numPr>
          <w:ilvl w:val="1"/>
          <w:numId w:val="40"/>
        </w:numPr>
        <w:spacing w:after="120"/>
      </w:pPr>
      <w:r>
        <w:lastRenderedPageBreak/>
        <w:t>As seen in the mmWave case, spatial separation can allow links to coexist, thereby increasing throughputs. The basic premise of energy based LBT has been interference avoidance only. However, with the evolution of NR technology to have more frequent uplink signals such as SRS and CSI feedback, interference doesn’t have to be entirely avoided, it can be aligned across nodes, spatially.</w:t>
      </w:r>
    </w:p>
    <w:p w14:paraId="13FB51FC" w14:textId="77777777" w:rsidR="00812EB2" w:rsidRDefault="00812EB2" w:rsidP="00812EB2">
      <w:pPr>
        <w:pStyle w:val="ListParagraph"/>
        <w:numPr>
          <w:ilvl w:val="2"/>
          <w:numId w:val="40"/>
        </w:numPr>
      </w:pPr>
      <w:r>
        <w:t>For instance, if the choice of one digital precoding matrix compared to another can help avoid interference, then the transmission does not have to be stopped.</w:t>
      </w:r>
    </w:p>
    <w:p w14:paraId="2B84FCFA" w14:textId="77777777" w:rsidR="00812EB2" w:rsidRDefault="00812EB2" w:rsidP="00812EB2">
      <w:pPr>
        <w:pStyle w:val="ListParagraph"/>
        <w:ind w:left="1440"/>
      </w:pPr>
    </w:p>
    <w:p w14:paraId="27E9C0CA" w14:textId="0431C953" w:rsidR="00812EB2" w:rsidRPr="00A87A53" w:rsidRDefault="00812EB2" w:rsidP="00812EB2">
      <w:pPr>
        <w:rPr>
          <w:b/>
        </w:rPr>
      </w:pPr>
      <w:bookmarkStart w:id="11" w:name="p9"/>
      <w:r w:rsidRPr="00A87A53">
        <w:rPr>
          <w:b/>
        </w:rPr>
        <w:t xml:space="preserve">Proposal </w:t>
      </w:r>
      <w:r w:rsidR="0033392B">
        <w:rPr>
          <w:b/>
        </w:rPr>
        <w:fldChar w:fldCharType="begin"/>
      </w:r>
      <w:r w:rsidR="0033392B">
        <w:rPr>
          <w:b/>
        </w:rPr>
        <w:instrText xml:space="preserve"> seq prop </w:instrText>
      </w:r>
      <w:r w:rsidR="0033392B">
        <w:rPr>
          <w:b/>
        </w:rPr>
        <w:fldChar w:fldCharType="separate"/>
      </w:r>
      <w:r w:rsidR="00B508CF">
        <w:rPr>
          <w:b/>
          <w:noProof/>
        </w:rPr>
        <w:t>8</w:t>
      </w:r>
      <w:r w:rsidR="0033392B">
        <w:rPr>
          <w:b/>
        </w:rPr>
        <w:fldChar w:fldCharType="end"/>
      </w:r>
      <w:r w:rsidRPr="00A87A53">
        <w:rPr>
          <w:b/>
        </w:rPr>
        <w:t>: In defining channel access procedures in NR-U, we propose that interference alignment be utilized along with interference avoidance.</w:t>
      </w:r>
    </w:p>
    <w:bookmarkEnd w:id="11"/>
    <w:p w14:paraId="4D95C12D" w14:textId="1266C657" w:rsidR="00812EB2" w:rsidRDefault="00812EB2" w:rsidP="00812EB2">
      <w:pPr>
        <w:jc w:val="center"/>
        <w:rPr>
          <w:lang w:val="en-US"/>
        </w:rPr>
      </w:pPr>
      <w:r w:rsidRPr="001F4D3D">
        <w:rPr>
          <w:lang w:val="en-US"/>
        </w:rPr>
        <w:object w:dxaOrig="6706" w:dyaOrig="4419" w14:anchorId="2C8DD98D">
          <v:shape id="_x0000_i1026" type="#_x0000_t75" style="width:276.6pt;height:182.95pt" o:ole="">
            <v:imagedata r:id="rId16" o:title=""/>
          </v:shape>
          <o:OLEObject Type="Embed" ProgID="Visio.Drawing.11" ShapeID="_x0000_i1026" DrawAspect="Content" ObjectID="_1587540004" r:id="rId17"/>
        </w:object>
      </w:r>
    </w:p>
    <w:p w14:paraId="550EB701" w14:textId="2E670869" w:rsidR="00283614" w:rsidRDefault="00283614" w:rsidP="00283614">
      <w:pPr>
        <w:pStyle w:val="Caption"/>
        <w:jc w:val="center"/>
      </w:pPr>
      <w:r>
        <w:t>Figure 3: Spatial LBT</w:t>
      </w:r>
    </w:p>
    <w:p w14:paraId="0BD3BD38" w14:textId="77777777" w:rsidR="00283614" w:rsidRDefault="00283614" w:rsidP="00812EB2">
      <w:pPr>
        <w:jc w:val="center"/>
      </w:pPr>
    </w:p>
    <w:p w14:paraId="105F6B58" w14:textId="3A4EC50B" w:rsidR="007908D4" w:rsidRPr="007908D4" w:rsidRDefault="007908D4" w:rsidP="00B70922">
      <w:pPr>
        <w:pStyle w:val="Heading1"/>
      </w:pPr>
      <w:r w:rsidRPr="007908D4">
        <w:t xml:space="preserve">LBT for </w:t>
      </w:r>
      <w:r w:rsidR="00432EF4">
        <w:t>mmW</w:t>
      </w:r>
      <w:r w:rsidR="00A40C28">
        <w:t>ave</w:t>
      </w:r>
      <w:r>
        <w:t xml:space="preserve"> </w:t>
      </w:r>
      <w:r w:rsidRPr="007908D4">
        <w:t>NR-U</w:t>
      </w:r>
    </w:p>
    <w:p w14:paraId="43E16291" w14:textId="5B0D9B04" w:rsidR="00136204" w:rsidRDefault="00782B51" w:rsidP="009D5088">
      <w:r>
        <w:t xml:space="preserve">The interference </w:t>
      </w:r>
      <w:r w:rsidR="00A40C28">
        <w:t>dynamics in mmWave operation are expected to</w:t>
      </w:r>
      <w:r>
        <w:t xml:space="preserve"> be quite different compared to sub-6</w:t>
      </w:r>
      <w:r w:rsidR="00A40C28">
        <w:t>, main</w:t>
      </w:r>
      <w:r w:rsidR="000521BD">
        <w:t>ly</w:t>
      </w:r>
      <w:r w:rsidR="00A40C28">
        <w:t xml:space="preserve"> arising from directionality and </w:t>
      </w:r>
      <w:proofErr w:type="spellStart"/>
      <w:r w:rsidR="00A40C28">
        <w:t>analog</w:t>
      </w:r>
      <w:proofErr w:type="spellEnd"/>
      <w:r w:rsidR="00A40C28">
        <w:t xml:space="preserve"> beamforming in mmWave</w:t>
      </w:r>
      <w:r>
        <w:t xml:space="preserve">. For instance, the highly directional transmissions may mean the following: </w:t>
      </w:r>
    </w:p>
    <w:p w14:paraId="7C942624" w14:textId="1A1523F2" w:rsidR="00A40C28" w:rsidRDefault="00A40C28" w:rsidP="00283614">
      <w:pPr>
        <w:pStyle w:val="ListParagraph"/>
        <w:numPr>
          <w:ilvl w:val="0"/>
          <w:numId w:val="35"/>
        </w:numPr>
      </w:pPr>
      <w:r>
        <w:t xml:space="preserve">Interference mismatch at Tx and Rx (Exaggeration of hidden </w:t>
      </w:r>
      <w:r w:rsidR="00A6036B">
        <w:t xml:space="preserve">/ exposed </w:t>
      </w:r>
      <w:r>
        <w:t>node</w:t>
      </w:r>
      <w:r w:rsidR="00A6036B">
        <w:t xml:space="preserve"> terminals</w:t>
      </w:r>
      <w:r>
        <w:t>)</w:t>
      </w:r>
      <w:r w:rsidR="00283614">
        <w:t xml:space="preserve">: </w:t>
      </w:r>
      <w:r>
        <w:t xml:space="preserve">As shown in the figure below, the interference seen by a transmitter and that seen by a receiver may be substantially different. This directly implies at that transmitter energy based LBT may not only be sub-optimal but also mismatched </w:t>
      </w:r>
      <w:r w:rsidR="00283614">
        <w:t xml:space="preserve">and hence </w:t>
      </w:r>
      <w:r>
        <w:t>not serve the purpose</w:t>
      </w:r>
      <w:r w:rsidR="00FE2476">
        <w:t>s</w:t>
      </w:r>
      <w:r>
        <w:t xml:space="preserve"> of </w:t>
      </w:r>
      <w:r w:rsidR="00283614">
        <w:t xml:space="preserve">listen before </w:t>
      </w:r>
      <w:proofErr w:type="gramStart"/>
      <w:r w:rsidR="00283614">
        <w:t>talk</w:t>
      </w:r>
      <w:proofErr w:type="gramEnd"/>
      <w:r>
        <w:t>.</w:t>
      </w:r>
    </w:p>
    <w:p w14:paraId="5F148888" w14:textId="48358C92" w:rsidR="00283614" w:rsidRDefault="00FE2476" w:rsidP="00283614">
      <w:pPr>
        <w:ind w:left="360"/>
        <w:jc w:val="center"/>
      </w:pPr>
      <w:r w:rsidRPr="00FE2476">
        <w:rPr>
          <w:noProof/>
        </w:rPr>
        <mc:AlternateContent>
          <mc:Choice Requires="wps">
            <w:drawing>
              <wp:anchor distT="0" distB="0" distL="114300" distR="114300" simplePos="0" relativeHeight="251688960" behindDoc="0" locked="0" layoutInCell="1" allowOverlap="1" wp14:anchorId="74AE447D" wp14:editId="1AD0BCD6">
                <wp:simplePos x="0" y="0"/>
                <wp:positionH relativeFrom="column">
                  <wp:posOffset>-566420</wp:posOffset>
                </wp:positionH>
                <wp:positionV relativeFrom="paragraph">
                  <wp:posOffset>-8311515</wp:posOffset>
                </wp:positionV>
                <wp:extent cx="574196" cy="286232"/>
                <wp:effectExtent l="0" t="0" r="0" b="0"/>
                <wp:wrapNone/>
                <wp:docPr id="21" name="TextBox 1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7C7FD0FF"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wps:txbx>
                      <wps:bodyPr wrap="none" rtlCol="0">
                        <a:spAutoFit/>
                      </wps:bodyPr>
                    </wps:wsp>
                  </a:graphicData>
                </a:graphic>
              </wp:anchor>
            </w:drawing>
          </mc:Choice>
          <mc:Fallback>
            <w:pict>
              <v:shapetype w14:anchorId="74AE447D" id="_x0000_t202" coordsize="21600,21600" o:spt="202" path="m,l,21600r21600,l21600,xe">
                <v:stroke joinstyle="miter"/>
                <v:path gradientshapeok="t" o:connecttype="rect"/>
              </v:shapetype>
              <v:shape id="TextBox 16" o:spid="_x0000_s1026" type="#_x0000_t202" style="position:absolute;left:0;text-align:left;margin-left:-44.6pt;margin-top:-654.45pt;width:45.2pt;height:22.55pt;z-index:2516889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" filled="f" stroked="f">
                <v:textbox style="mso-fit-shape-to-text:t">
                  <w:txbxContent>
                    <w:p w14:paraId="7C7FD0FF"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v:textbox>
              </v:shape>
            </w:pict>
          </mc:Fallback>
        </mc:AlternateContent>
      </w:r>
      <w:r w:rsidRPr="00FE2476">
        <w:rPr>
          <w:noProof/>
        </w:rPr>
        <mc:AlternateContent>
          <mc:Choice Requires="wps">
            <w:drawing>
              <wp:anchor distT="0" distB="0" distL="114300" distR="114300" simplePos="0" relativeHeight="251689984" behindDoc="0" locked="0" layoutInCell="1" allowOverlap="1" wp14:anchorId="2AC29F3D" wp14:editId="0763A2A8">
                <wp:simplePos x="0" y="0"/>
                <wp:positionH relativeFrom="column">
                  <wp:posOffset>3712210</wp:posOffset>
                </wp:positionH>
                <wp:positionV relativeFrom="paragraph">
                  <wp:posOffset>-8377555</wp:posOffset>
                </wp:positionV>
                <wp:extent cx="574196" cy="286232"/>
                <wp:effectExtent l="0" t="0" r="0" b="0"/>
                <wp:wrapNone/>
                <wp:docPr id="22" name="TextBox 17">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60FE5726"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wps:txbx>
                      <wps:bodyPr wrap="none" rtlCol="0">
                        <a:spAutoFit/>
                      </wps:bodyPr>
                    </wps:wsp>
                  </a:graphicData>
                </a:graphic>
              </wp:anchor>
            </w:drawing>
          </mc:Choice>
          <mc:Fallback>
            <w:pict>
              <v:shape w14:anchorId="2AC29F3D" id="TextBox 17" o:spid="_x0000_s1027" type="#_x0000_t202" style="position:absolute;left:0;text-align:left;margin-left:292.3pt;margin-top:-659.65pt;width:45.2pt;height:22.55pt;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" filled="f" stroked="f">
                <v:textbox style="mso-fit-shape-to-text:t">
                  <w:txbxContent>
                    <w:p w14:paraId="60FE5726"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v:textbox>
              </v:shape>
            </w:pict>
          </mc:Fallback>
        </mc:AlternateContent>
      </w:r>
      <w:r w:rsidRPr="00FE2476">
        <w:rPr>
          <w:noProof/>
        </w:rPr>
        <mc:AlternateContent>
          <mc:Choice Requires="wps">
            <w:drawing>
              <wp:anchor distT="0" distB="0" distL="114300" distR="114300" simplePos="0" relativeHeight="251694080" behindDoc="0" locked="0" layoutInCell="1" allowOverlap="1" wp14:anchorId="7DE4506B" wp14:editId="5D5C59D8">
                <wp:simplePos x="0" y="0"/>
                <wp:positionH relativeFrom="column">
                  <wp:posOffset>9450070</wp:posOffset>
                </wp:positionH>
                <wp:positionV relativeFrom="paragraph">
                  <wp:posOffset>-8168005</wp:posOffset>
                </wp:positionV>
                <wp:extent cx="207818" cy="429960"/>
                <wp:effectExtent l="0" t="0" r="1905" b="8255"/>
                <wp:wrapNone/>
                <wp:docPr id="33" name="Isosceles Triangle 25">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AA6C84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5" o:spid="_x0000_s1026" type="#_x0000_t5" style="position:absolute;margin-left:744.1pt;margin-top:-643.15pt;width:16.35pt;height:33.8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" fillcolor="#e7e6e6 [3214]" stroked="f"/>
            </w:pict>
          </mc:Fallback>
        </mc:AlternateContent>
      </w:r>
      <w:r w:rsidRPr="00FE2476">
        <w:rPr>
          <w:noProof/>
        </w:rPr>
        <mc:AlternateContent>
          <mc:Choice Requires="wps">
            <w:drawing>
              <wp:anchor distT="0" distB="0" distL="114300" distR="114300" simplePos="0" relativeHeight="251695104" behindDoc="0" locked="0" layoutInCell="1" allowOverlap="1" wp14:anchorId="57FD6569" wp14:editId="2F285B97">
                <wp:simplePos x="0" y="0"/>
                <wp:positionH relativeFrom="column">
                  <wp:posOffset>10086340</wp:posOffset>
                </wp:positionH>
                <wp:positionV relativeFrom="paragraph">
                  <wp:posOffset>-8150225</wp:posOffset>
                </wp:positionV>
                <wp:extent cx="207818" cy="429960"/>
                <wp:effectExtent l="0" t="0" r="1905" b="8255"/>
                <wp:wrapNone/>
                <wp:docPr id="39" name="Isosceles Triangle 26">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BC9C3EE" id="Isosceles Triangle 26" o:spid="_x0000_s1026" type="#_x0000_t5" style="position:absolute;margin-left:794.2pt;margin-top:-641.75pt;width:16.35pt;height:33.8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" fillcolor="#c00" stroked="f"/>
            </w:pict>
          </mc:Fallback>
        </mc:AlternateContent>
      </w:r>
      <w:r w:rsidRPr="00FE2476">
        <w:rPr>
          <w:noProof/>
        </w:rPr>
        <mc:AlternateContent>
          <mc:Choice Requires="wps">
            <w:drawing>
              <wp:anchor distT="0" distB="0" distL="114300" distR="114300" simplePos="0" relativeHeight="251697152" behindDoc="0" locked="0" layoutInCell="1" allowOverlap="1" wp14:anchorId="1619A649" wp14:editId="3D75C2A8">
                <wp:simplePos x="0" y="0"/>
                <wp:positionH relativeFrom="column">
                  <wp:posOffset>11891010</wp:posOffset>
                </wp:positionH>
                <wp:positionV relativeFrom="paragraph">
                  <wp:posOffset>-5631815</wp:posOffset>
                </wp:positionV>
                <wp:extent cx="157942" cy="174568"/>
                <wp:effectExtent l="0" t="0" r="0" b="0"/>
                <wp:wrapNone/>
                <wp:docPr id="41" name="Oval 28">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48D338DE" id="Oval 28" o:spid="_x0000_s1026" style="position:absolute;margin-left:936.3pt;margin-top:-443.45pt;width:12.45pt;height:13.75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" fillcolor="#c00" stroked="f"/>
            </w:pict>
          </mc:Fallback>
        </mc:AlternateContent>
      </w:r>
      <w:r w:rsidRPr="00FE2476">
        <w:rPr>
          <w:noProof/>
        </w:rPr>
        <mc:AlternateContent>
          <mc:Choice Requires="wps">
            <w:drawing>
              <wp:anchor distT="0" distB="0" distL="114300" distR="114300" simplePos="0" relativeHeight="251698176" behindDoc="0" locked="0" layoutInCell="1" allowOverlap="1" wp14:anchorId="1AEB7B72" wp14:editId="56EB8B5F">
                <wp:simplePos x="0" y="0"/>
                <wp:positionH relativeFrom="column">
                  <wp:posOffset>10294620</wp:posOffset>
                </wp:positionH>
                <wp:positionV relativeFrom="paragraph">
                  <wp:posOffset>-7290435</wp:posOffset>
                </wp:positionV>
                <wp:extent cx="821242" cy="854953"/>
                <wp:effectExtent l="0" t="0" r="74295" b="59690"/>
                <wp:wrapNone/>
                <wp:docPr id="42" name="Straight Arrow Connector 3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21242" cy="85495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1888E48" id="Straight Arrow Connector 30" o:spid="_x0000_s1026" type="#_x0000_t32" style="position:absolute;margin-left:810.6pt;margin-top:-574.05pt;width:64.65pt;height:67.3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" strokecolor="black [3200]" strokeweight=".5pt">
                <v:stroke endarrow="block" joinstyle="miter"/>
                <o:lock v:ext="edit" shapetype="f"/>
              </v:shape>
            </w:pict>
          </mc:Fallback>
        </mc:AlternateContent>
      </w:r>
      <w:r w:rsidRPr="00FE2476">
        <w:rPr>
          <w:noProof/>
        </w:rPr>
        <mc:AlternateContent>
          <mc:Choice Requires="wps">
            <w:drawing>
              <wp:anchor distT="0" distB="0" distL="114300" distR="114300" simplePos="0" relativeHeight="251700224" behindDoc="0" locked="0" layoutInCell="1" allowOverlap="1" wp14:anchorId="58DE27C5" wp14:editId="4F8870F1">
                <wp:simplePos x="0" y="0"/>
                <wp:positionH relativeFrom="column">
                  <wp:posOffset>8666480</wp:posOffset>
                </wp:positionH>
                <wp:positionV relativeFrom="paragraph">
                  <wp:posOffset>-8677275</wp:posOffset>
                </wp:positionV>
                <wp:extent cx="574196" cy="286232"/>
                <wp:effectExtent l="0" t="0" r="0" b="0"/>
                <wp:wrapNone/>
                <wp:docPr id="44" name="TextBox 33">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70985108"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wps:txbx>
                      <wps:bodyPr wrap="none" rtlCol="0">
                        <a:spAutoFit/>
                      </wps:bodyPr>
                    </wps:wsp>
                  </a:graphicData>
                </a:graphic>
              </wp:anchor>
            </w:drawing>
          </mc:Choice>
          <mc:Fallback>
            <w:pict>
              <v:shape w14:anchorId="58DE27C5" id="TextBox 33" o:spid="_x0000_s1028" type="#_x0000_t202" style="position:absolute;left:0;text-align:left;margin-left:682.4pt;margin-top:-683.25pt;width:45.2pt;height:22.55pt;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" filled="f" stroked="f">
                <v:textbox style="mso-fit-shape-to-text:t">
                  <w:txbxContent>
                    <w:p w14:paraId="70985108"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v:textbox>
              </v:shape>
            </w:pict>
          </mc:Fallback>
        </mc:AlternateContent>
      </w:r>
      <w:r w:rsidRPr="00FE2476">
        <w:rPr>
          <w:noProof/>
        </w:rPr>
        <mc:AlternateContent>
          <mc:Choice Requires="wps">
            <w:drawing>
              <wp:anchor distT="0" distB="0" distL="114300" distR="114300" simplePos="0" relativeHeight="251701248" behindDoc="0" locked="0" layoutInCell="1" allowOverlap="1" wp14:anchorId="2A3956C2" wp14:editId="74C225AB">
                <wp:simplePos x="0" y="0"/>
                <wp:positionH relativeFrom="column">
                  <wp:posOffset>10262870</wp:posOffset>
                </wp:positionH>
                <wp:positionV relativeFrom="paragraph">
                  <wp:posOffset>-8725535</wp:posOffset>
                </wp:positionV>
                <wp:extent cx="574196" cy="286232"/>
                <wp:effectExtent l="0" t="0" r="0" b="0"/>
                <wp:wrapNone/>
                <wp:docPr id="45" name="TextBox 3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53FF71A0"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wps:txbx>
                      <wps:bodyPr wrap="none" rtlCol="0">
                        <a:spAutoFit/>
                      </wps:bodyPr>
                    </wps:wsp>
                  </a:graphicData>
                </a:graphic>
              </wp:anchor>
            </w:drawing>
          </mc:Choice>
          <mc:Fallback>
            <w:pict>
              <v:shape w14:anchorId="2A3956C2" id="TextBox 34" o:spid="_x0000_s1029" type="#_x0000_t202" style="position:absolute;left:0;text-align:left;margin-left:808.1pt;margin-top:-687.05pt;width:45.2pt;height:22.55pt;z-index:251701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" filled="f" stroked="f">
                <v:textbox style="mso-fit-shape-to-text:t">
                  <w:txbxContent>
                    <w:p w14:paraId="53FF71A0"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v:textbox>
              </v:shape>
            </w:pict>
          </mc:Fallback>
        </mc:AlternateContent>
      </w:r>
      <w:r w:rsidRPr="00FE2476">
        <w:rPr>
          <w:noProof/>
        </w:rPr>
        <mc:AlternateContent>
          <mc:Choice Requires="wps">
            <w:drawing>
              <wp:anchor distT="0" distB="0" distL="114300" distR="114300" simplePos="0" relativeHeight="251703296" behindDoc="0" locked="0" layoutInCell="1" allowOverlap="1" wp14:anchorId="2F4EEA9D" wp14:editId="5D71E0BC">
                <wp:simplePos x="0" y="0"/>
                <wp:positionH relativeFrom="column">
                  <wp:posOffset>10932160</wp:posOffset>
                </wp:positionH>
                <wp:positionV relativeFrom="paragraph">
                  <wp:posOffset>-5537835</wp:posOffset>
                </wp:positionV>
                <wp:extent cx="479618" cy="286232"/>
                <wp:effectExtent l="0" t="0" r="0" b="0"/>
                <wp:wrapNone/>
                <wp:docPr id="47" name="TextBox 3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120AE237"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wps:txbx>
                      <wps:bodyPr wrap="none" rtlCol="0">
                        <a:spAutoFit/>
                      </wps:bodyPr>
                    </wps:wsp>
                  </a:graphicData>
                </a:graphic>
              </wp:anchor>
            </w:drawing>
          </mc:Choice>
          <mc:Fallback>
            <w:pict>
              <v:shape w14:anchorId="2F4EEA9D" id="TextBox 36" o:spid="_x0000_s1030" type="#_x0000_t202" style="position:absolute;left:0;text-align:left;margin-left:860.8pt;margin-top:-436.05pt;width:37.75pt;height:22.55pt;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" filled="f" stroked="f">
                <v:textbox style="mso-fit-shape-to-text:t">
                  <w:txbxContent>
                    <w:p w14:paraId="120AE237"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v:textbox>
              </v:shape>
            </w:pict>
          </mc:Fallback>
        </mc:AlternateContent>
      </w:r>
      <w:r w:rsidRPr="00FE2476">
        <w:rPr>
          <w:noProof/>
        </w:rPr>
        <mc:AlternateContent>
          <mc:Choice Requires="wps">
            <w:drawing>
              <wp:anchor distT="0" distB="0" distL="114300" distR="114300" simplePos="0" relativeHeight="251665408" behindDoc="0" locked="0" layoutInCell="1" allowOverlap="1" wp14:anchorId="64183FFB" wp14:editId="0DD5F10B">
                <wp:simplePos x="0" y="0"/>
                <wp:positionH relativeFrom="column">
                  <wp:posOffset>-566420</wp:posOffset>
                </wp:positionH>
                <wp:positionV relativeFrom="paragraph">
                  <wp:posOffset>-8311515</wp:posOffset>
                </wp:positionV>
                <wp:extent cx="574196" cy="286232"/>
                <wp:effectExtent l="0" t="0" r="0" b="0"/>
                <wp:wrapNone/>
                <wp:docPr id="17" name="TextBox 16">
                  <a:extLst xmlns:a="http://schemas.openxmlformats.org/drawingml/2006/main">
                    <a:ext uri="{FF2B5EF4-FFF2-40B4-BE49-F238E27FC236}">
                      <a16:creationId xmlns:a16="http://schemas.microsoft.com/office/drawing/2014/main" id="{02492B8E-B7DF-4EDB-B595-BE58F0B69F86}"/>
                    </a:ext>
                  </a:extLst>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6D3F16E9"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wps:txbx>
                      <wps:bodyPr wrap="none" rtlCol="0">
                        <a:spAutoFit/>
                      </wps:bodyPr>
                    </wps:wsp>
                  </a:graphicData>
                </a:graphic>
              </wp:anchor>
            </w:drawing>
          </mc:Choice>
          <mc:Fallback>
            <w:pict>
              <v:shape w14:anchorId="64183FFB" id="_x0000_s1031" type="#_x0000_t202" style="position:absolute;left:0;text-align:left;margin-left:-44.6pt;margin-top:-654.45pt;width:45.2pt;height:22.55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" filled="f" stroked="f">
                <v:textbox style="mso-fit-shape-to-text:t">
                  <w:txbxContent>
                    <w:p w14:paraId="6D3F16E9"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v:textbox>
              </v:shape>
            </w:pict>
          </mc:Fallback>
        </mc:AlternateContent>
      </w:r>
      <w:r w:rsidRPr="00FE2476">
        <w:rPr>
          <w:noProof/>
        </w:rPr>
        <mc:AlternateContent>
          <mc:Choice Requires="wps">
            <w:drawing>
              <wp:anchor distT="0" distB="0" distL="114300" distR="114300" simplePos="0" relativeHeight="251666432" behindDoc="0" locked="0" layoutInCell="1" allowOverlap="1" wp14:anchorId="7E2B29B4" wp14:editId="58EBD35A">
                <wp:simplePos x="0" y="0"/>
                <wp:positionH relativeFrom="column">
                  <wp:posOffset>3712210</wp:posOffset>
                </wp:positionH>
                <wp:positionV relativeFrom="paragraph">
                  <wp:posOffset>-8377555</wp:posOffset>
                </wp:positionV>
                <wp:extent cx="574196" cy="286232"/>
                <wp:effectExtent l="0" t="0" r="0" b="0"/>
                <wp:wrapNone/>
                <wp:docPr id="18" name="TextBox 17">
                  <a:extLst xmlns:a="http://schemas.openxmlformats.org/drawingml/2006/main">
                    <a:ext uri="{FF2B5EF4-FFF2-40B4-BE49-F238E27FC236}">
                      <a16:creationId xmlns:a16="http://schemas.microsoft.com/office/drawing/2014/main" id="{E7057464-221B-41B2-96A9-962D9C824933}"/>
                    </a:ext>
                  </a:extLst>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5851CA08"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wps:txbx>
                      <wps:bodyPr wrap="none" rtlCol="0">
                        <a:spAutoFit/>
                      </wps:bodyPr>
                    </wps:wsp>
                  </a:graphicData>
                </a:graphic>
              </wp:anchor>
            </w:drawing>
          </mc:Choice>
          <mc:Fallback>
            <w:pict>
              <v:shape w14:anchorId="7E2B29B4" id="_x0000_s1032" type="#_x0000_t202" style="position:absolute;left:0;text-align:left;margin-left:292.3pt;margin-top:-659.65pt;width:45.2pt;height:22.55pt;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" filled="f" stroked="f">
                <v:textbox style="mso-fit-shape-to-text:t">
                  <w:txbxContent>
                    <w:p w14:paraId="5851CA08"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v:textbox>
              </v:shape>
            </w:pict>
          </mc:Fallback>
        </mc:AlternateContent>
      </w:r>
      <w:r w:rsidRPr="00FE2476">
        <w:rPr>
          <w:noProof/>
        </w:rPr>
        <mc:AlternateContent>
          <mc:Choice Requires="wps">
            <w:drawing>
              <wp:anchor distT="0" distB="0" distL="114300" distR="114300" simplePos="0" relativeHeight="251670528" behindDoc="0" locked="0" layoutInCell="1" allowOverlap="1" wp14:anchorId="6F6C9958" wp14:editId="1DE5031B">
                <wp:simplePos x="0" y="0"/>
                <wp:positionH relativeFrom="column">
                  <wp:posOffset>9450070</wp:posOffset>
                </wp:positionH>
                <wp:positionV relativeFrom="paragraph">
                  <wp:posOffset>-8168005</wp:posOffset>
                </wp:positionV>
                <wp:extent cx="207818" cy="429960"/>
                <wp:effectExtent l="0" t="0" r="1905" b="8255"/>
                <wp:wrapNone/>
                <wp:docPr id="26" name="Isosceles Triangle 25">
                  <a:extLst xmlns:a="http://schemas.openxmlformats.org/drawingml/2006/main">
                    <a:ext uri="{FF2B5EF4-FFF2-40B4-BE49-F238E27FC236}">
                      <a16:creationId xmlns:a16="http://schemas.microsoft.com/office/drawing/2014/main" id="{3ED63BE2-AAB9-47CC-8EB3-054BED464435}"/>
                    </a:ext>
                  </a:extLst>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0F5A23" id="Isosceles Triangle 25" o:spid="_x0000_s1026" type="#_x0000_t5" style="position:absolute;margin-left:744.1pt;margin-top:-643.15pt;width:16.35pt;height:33.8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" fillcolor="#e7e6e6 [3214]" stroked="f"/>
            </w:pict>
          </mc:Fallback>
        </mc:AlternateContent>
      </w:r>
      <w:r w:rsidRPr="00FE2476">
        <w:rPr>
          <w:noProof/>
        </w:rPr>
        <mc:AlternateContent>
          <mc:Choice Requires="wps">
            <w:drawing>
              <wp:anchor distT="0" distB="0" distL="114300" distR="114300" simplePos="0" relativeHeight="251671552" behindDoc="0" locked="0" layoutInCell="1" allowOverlap="1" wp14:anchorId="22D3EA11" wp14:editId="36C7544F">
                <wp:simplePos x="0" y="0"/>
                <wp:positionH relativeFrom="column">
                  <wp:posOffset>10086340</wp:posOffset>
                </wp:positionH>
                <wp:positionV relativeFrom="paragraph">
                  <wp:posOffset>-8150225</wp:posOffset>
                </wp:positionV>
                <wp:extent cx="207818" cy="429960"/>
                <wp:effectExtent l="0" t="0" r="1905" b="8255"/>
                <wp:wrapNone/>
                <wp:docPr id="27" name="Isosceles Triangle 26">
                  <a:extLst xmlns:a="http://schemas.openxmlformats.org/drawingml/2006/main">
                    <a:ext uri="{FF2B5EF4-FFF2-40B4-BE49-F238E27FC236}">
                      <a16:creationId xmlns:a16="http://schemas.microsoft.com/office/drawing/2014/main" id="{A89533A1-94BF-48FE-9515-B84829B3241B}"/>
                    </a:ext>
                  </a:extLst>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0A68536" id="Isosceles Triangle 26" o:spid="_x0000_s1026" type="#_x0000_t5" style="position:absolute;margin-left:794.2pt;margin-top:-641.75pt;width:16.35pt;height:33.8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" fillcolor="#c00" stroked="f"/>
            </w:pict>
          </mc:Fallback>
        </mc:AlternateContent>
      </w:r>
      <w:r w:rsidRPr="00FE2476">
        <w:rPr>
          <w:noProof/>
        </w:rPr>
        <mc:AlternateContent>
          <mc:Choice Requires="wps">
            <w:drawing>
              <wp:anchor distT="0" distB="0" distL="114300" distR="114300" simplePos="0" relativeHeight="251673600" behindDoc="0" locked="0" layoutInCell="1" allowOverlap="1" wp14:anchorId="393AFE5A" wp14:editId="16A05607">
                <wp:simplePos x="0" y="0"/>
                <wp:positionH relativeFrom="column">
                  <wp:posOffset>11891010</wp:posOffset>
                </wp:positionH>
                <wp:positionV relativeFrom="paragraph">
                  <wp:posOffset>-5631815</wp:posOffset>
                </wp:positionV>
                <wp:extent cx="157942" cy="174568"/>
                <wp:effectExtent l="0" t="0" r="0" b="0"/>
                <wp:wrapNone/>
                <wp:docPr id="29" name="Oval 28">
                  <a:extLst xmlns:a="http://schemas.openxmlformats.org/drawingml/2006/main">
                    <a:ext uri="{FF2B5EF4-FFF2-40B4-BE49-F238E27FC236}">
                      <a16:creationId xmlns:a16="http://schemas.microsoft.com/office/drawing/2014/main" id="{974AB169-0AA8-4635-A0DB-7FA34C8FAB2E}"/>
                    </a:ext>
                  </a:extLst>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6548E461" id="Oval 28" o:spid="_x0000_s1026" style="position:absolute;margin-left:936.3pt;margin-top:-443.45pt;width:12.45pt;height:13.7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" fillcolor="#c00" stroked="f"/>
            </w:pict>
          </mc:Fallback>
        </mc:AlternateContent>
      </w:r>
      <w:r w:rsidRPr="00FE2476">
        <w:rPr>
          <w:noProof/>
        </w:rPr>
        <mc:AlternateContent>
          <mc:Choice Requires="wps">
            <w:drawing>
              <wp:anchor distT="0" distB="0" distL="114300" distR="114300" simplePos="0" relativeHeight="251674624" behindDoc="0" locked="0" layoutInCell="1" allowOverlap="1" wp14:anchorId="5A06542F" wp14:editId="3FD871E8">
                <wp:simplePos x="0" y="0"/>
                <wp:positionH relativeFrom="column">
                  <wp:posOffset>10294620</wp:posOffset>
                </wp:positionH>
                <wp:positionV relativeFrom="paragraph">
                  <wp:posOffset>-7290435</wp:posOffset>
                </wp:positionV>
                <wp:extent cx="821242" cy="854953"/>
                <wp:effectExtent l="0" t="0" r="74295" b="59690"/>
                <wp:wrapNone/>
                <wp:docPr id="31" name="Straight Arrow Connector 30">
                  <a:extLst xmlns:a="http://schemas.openxmlformats.org/drawingml/2006/main">
                    <a:ext uri="{FF2B5EF4-FFF2-40B4-BE49-F238E27FC236}">
                      <a16:creationId xmlns:a16="http://schemas.microsoft.com/office/drawing/2014/main" id="{B998DCF9-8D88-4EAE-BC9F-036F8715D1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21242" cy="85495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14EEC72" id="Straight Arrow Connector 30" o:spid="_x0000_s1026" type="#_x0000_t32" style="position:absolute;margin-left:810.6pt;margin-top:-574.05pt;width:64.65pt;height:67.3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" strokecolor="black [3200]" strokeweight=".5pt">
                <v:stroke endarrow="block" joinstyle="miter"/>
                <o:lock v:ext="edit" shapetype="f"/>
              </v:shape>
            </w:pict>
          </mc:Fallback>
        </mc:AlternateContent>
      </w:r>
      <w:r w:rsidRPr="00FE2476">
        <w:rPr>
          <w:noProof/>
        </w:rPr>
        <mc:AlternateContent>
          <mc:Choice Requires="wps">
            <w:drawing>
              <wp:anchor distT="0" distB="0" distL="114300" distR="114300" simplePos="0" relativeHeight="251676672" behindDoc="0" locked="0" layoutInCell="1" allowOverlap="1" wp14:anchorId="2401B094" wp14:editId="01088ED8">
                <wp:simplePos x="0" y="0"/>
                <wp:positionH relativeFrom="column">
                  <wp:posOffset>8666480</wp:posOffset>
                </wp:positionH>
                <wp:positionV relativeFrom="paragraph">
                  <wp:posOffset>-8677275</wp:posOffset>
                </wp:positionV>
                <wp:extent cx="574196" cy="286232"/>
                <wp:effectExtent l="0" t="0" r="0" b="0"/>
                <wp:wrapNone/>
                <wp:docPr id="34" name="TextBox 33">
                  <a:extLst xmlns:a="http://schemas.openxmlformats.org/drawingml/2006/main">
                    <a:ext uri="{FF2B5EF4-FFF2-40B4-BE49-F238E27FC236}">
                      <a16:creationId xmlns:a16="http://schemas.microsoft.com/office/drawing/2014/main" id="{4EFA17C1-7D7C-4580-BE2B-88B80CAB89CC}"/>
                    </a:ext>
                  </a:extLst>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3A40B429"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wps:txbx>
                      <wps:bodyPr wrap="none" rtlCol="0">
                        <a:spAutoFit/>
                      </wps:bodyPr>
                    </wps:wsp>
                  </a:graphicData>
                </a:graphic>
              </wp:anchor>
            </w:drawing>
          </mc:Choice>
          <mc:Fallback>
            <w:pict>
              <v:shape w14:anchorId="2401B094" id="_x0000_s1033" type="#_x0000_t202" style="position:absolute;left:0;text-align:left;margin-left:682.4pt;margin-top:-683.25pt;width:45.2pt;height:22.55pt;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" filled="f" stroked="f">
                <v:textbox style="mso-fit-shape-to-text:t">
                  <w:txbxContent>
                    <w:p w14:paraId="3A40B429"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v:textbox>
              </v:shape>
            </w:pict>
          </mc:Fallback>
        </mc:AlternateContent>
      </w:r>
      <w:r w:rsidRPr="00FE2476">
        <w:rPr>
          <w:noProof/>
        </w:rPr>
        <mc:AlternateContent>
          <mc:Choice Requires="wps">
            <w:drawing>
              <wp:anchor distT="0" distB="0" distL="114300" distR="114300" simplePos="0" relativeHeight="251677696" behindDoc="0" locked="0" layoutInCell="1" allowOverlap="1" wp14:anchorId="7D02B44C" wp14:editId="6BCBC9E8">
                <wp:simplePos x="0" y="0"/>
                <wp:positionH relativeFrom="column">
                  <wp:posOffset>10262870</wp:posOffset>
                </wp:positionH>
                <wp:positionV relativeFrom="paragraph">
                  <wp:posOffset>-8725535</wp:posOffset>
                </wp:positionV>
                <wp:extent cx="574196" cy="286232"/>
                <wp:effectExtent l="0" t="0" r="0" b="0"/>
                <wp:wrapNone/>
                <wp:docPr id="35" name="TextBox 34">
                  <a:extLst xmlns:a="http://schemas.openxmlformats.org/drawingml/2006/main">
                    <a:ext uri="{FF2B5EF4-FFF2-40B4-BE49-F238E27FC236}">
                      <a16:creationId xmlns:a16="http://schemas.microsoft.com/office/drawing/2014/main" id="{8775C015-AAC1-40B9-A8E1-55F90290A79F}"/>
                    </a:ext>
                  </a:extLst>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1026FB77"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wps:txbx>
                      <wps:bodyPr wrap="none" rtlCol="0">
                        <a:spAutoFit/>
                      </wps:bodyPr>
                    </wps:wsp>
                  </a:graphicData>
                </a:graphic>
              </wp:anchor>
            </w:drawing>
          </mc:Choice>
          <mc:Fallback>
            <w:pict>
              <v:shape w14:anchorId="7D02B44C" id="_x0000_s1034" type="#_x0000_t202" style="position:absolute;left:0;text-align:left;margin-left:808.1pt;margin-top:-687.05pt;width:45.2pt;height:22.55pt;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" filled="f" stroked="f">
                <v:textbox style="mso-fit-shape-to-text:t">
                  <w:txbxContent>
                    <w:p w14:paraId="1026FB77"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v:textbox>
              </v:shape>
            </w:pict>
          </mc:Fallback>
        </mc:AlternateContent>
      </w:r>
      <w:r w:rsidRPr="00FE2476">
        <w:rPr>
          <w:noProof/>
        </w:rPr>
        <mc:AlternateContent>
          <mc:Choice Requires="wps">
            <w:drawing>
              <wp:anchor distT="0" distB="0" distL="114300" distR="114300" simplePos="0" relativeHeight="251679744" behindDoc="0" locked="0" layoutInCell="1" allowOverlap="1" wp14:anchorId="6054B21A" wp14:editId="5A54CC17">
                <wp:simplePos x="0" y="0"/>
                <wp:positionH relativeFrom="column">
                  <wp:posOffset>10932160</wp:posOffset>
                </wp:positionH>
                <wp:positionV relativeFrom="paragraph">
                  <wp:posOffset>-5537835</wp:posOffset>
                </wp:positionV>
                <wp:extent cx="479618" cy="286232"/>
                <wp:effectExtent l="0" t="0" r="0" b="0"/>
                <wp:wrapNone/>
                <wp:docPr id="37" name="TextBox 36">
                  <a:extLst xmlns:a="http://schemas.openxmlformats.org/drawingml/2006/main">
                    <a:ext uri="{FF2B5EF4-FFF2-40B4-BE49-F238E27FC236}">
                      <a16:creationId xmlns:a16="http://schemas.microsoft.com/office/drawing/2014/main" id="{DC00524D-7698-4C0D-8B80-9458D4EB743D}"/>
                    </a:ext>
                  </a:extLst>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64945E93"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wps:txbx>
                      <wps:bodyPr wrap="none" rtlCol="0">
                        <a:spAutoFit/>
                      </wps:bodyPr>
                    </wps:wsp>
                  </a:graphicData>
                </a:graphic>
              </wp:anchor>
            </w:drawing>
          </mc:Choice>
          <mc:Fallback>
            <w:pict>
              <v:shape w14:anchorId="6054B21A" id="_x0000_s1035" type="#_x0000_t202" style="position:absolute;left:0;text-align:left;margin-left:860.8pt;margin-top:-436.05pt;width:37.75pt;height:22.55pt;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" filled="f" stroked="f">
                <v:textbox style="mso-fit-shape-to-text:t">
                  <w:txbxContent>
                    <w:p w14:paraId="64945E93"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v:textbox>
              </v:shape>
            </w:pict>
          </mc:Fallback>
        </mc:AlternateContent>
      </w:r>
      <w:r w:rsidR="00283614">
        <w:rPr>
          <w:noProof/>
        </w:rPr>
        <w:drawing>
          <wp:inline distT="0" distB="0" distL="0" distR="0" wp14:anchorId="6993387E" wp14:editId="67A00BF4">
            <wp:extent cx="5943600" cy="20383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2038350"/>
                    </a:xfrm>
                    <a:prstGeom prst="rect">
                      <a:avLst/>
                    </a:prstGeom>
                    <a:noFill/>
                    <a:ln>
                      <a:noFill/>
                    </a:ln>
                  </pic:spPr>
                </pic:pic>
              </a:graphicData>
            </a:graphic>
          </wp:inline>
        </w:drawing>
      </w:r>
    </w:p>
    <w:p w14:paraId="25BED682" w14:textId="66C0C4FA" w:rsidR="00283614" w:rsidRDefault="00283614" w:rsidP="00283614">
      <w:pPr>
        <w:pStyle w:val="Caption"/>
        <w:jc w:val="center"/>
      </w:pPr>
      <w:r>
        <w:t xml:space="preserve">Figure 4: Mismatch in </w:t>
      </w:r>
      <w:proofErr w:type="spellStart"/>
      <w:r>
        <w:t>mmW</w:t>
      </w:r>
      <w:proofErr w:type="spellEnd"/>
      <w:r>
        <w:t xml:space="preserve"> </w:t>
      </w:r>
      <w:r w:rsidR="00936793">
        <w:t>arising from</w:t>
      </w:r>
      <w:r>
        <w:t xml:space="preserve"> Tx</w:t>
      </w:r>
      <w:r w:rsidR="00936793">
        <w:t xml:space="preserve"> S</w:t>
      </w:r>
      <w:r>
        <w:t>ensing</w:t>
      </w:r>
      <w:r w:rsidR="00936793">
        <w:t xml:space="preserve"> another Tx</w:t>
      </w:r>
    </w:p>
    <w:p w14:paraId="4F9ABDC2" w14:textId="1AA55FCE" w:rsidR="00CD2005" w:rsidRPr="00A87A53" w:rsidRDefault="00CD2005" w:rsidP="00CD2005">
      <w:pPr>
        <w:rPr>
          <w:b/>
        </w:rPr>
      </w:pPr>
      <w:bookmarkStart w:id="12" w:name="p10"/>
      <w:r w:rsidRPr="00A87A53">
        <w:rPr>
          <w:b/>
        </w:rPr>
        <w:t xml:space="preserve">Proposal </w:t>
      </w:r>
      <w:r w:rsidR="0033392B">
        <w:rPr>
          <w:b/>
        </w:rPr>
        <w:fldChar w:fldCharType="begin"/>
      </w:r>
      <w:r w:rsidR="0033392B">
        <w:rPr>
          <w:b/>
        </w:rPr>
        <w:instrText xml:space="preserve"> seq prop </w:instrText>
      </w:r>
      <w:r w:rsidR="0033392B">
        <w:rPr>
          <w:b/>
        </w:rPr>
        <w:fldChar w:fldCharType="separate"/>
      </w:r>
      <w:r w:rsidR="00B508CF">
        <w:rPr>
          <w:b/>
          <w:noProof/>
        </w:rPr>
        <w:t>9</w:t>
      </w:r>
      <w:r w:rsidR="0033392B">
        <w:rPr>
          <w:b/>
        </w:rPr>
        <w:fldChar w:fldCharType="end"/>
      </w:r>
      <w:r w:rsidRPr="00A87A53">
        <w:rPr>
          <w:b/>
        </w:rPr>
        <w:t xml:space="preserve">: </w:t>
      </w:r>
      <w:r w:rsidR="00751F71" w:rsidRPr="00A87A53">
        <w:rPr>
          <w:b/>
        </w:rPr>
        <w:t>We propose t</w:t>
      </w:r>
      <w:r w:rsidRPr="00A87A53">
        <w:rPr>
          <w:b/>
        </w:rPr>
        <w:t xml:space="preserve">argeted LBT </w:t>
      </w:r>
      <w:r w:rsidR="00751F71" w:rsidRPr="00A87A53">
        <w:rPr>
          <w:b/>
        </w:rPr>
        <w:t>for NR-U, i.e., c</w:t>
      </w:r>
      <w:r w:rsidRPr="00A87A53">
        <w:rPr>
          <w:b/>
        </w:rPr>
        <w:t>onsider receiver-based techniques for NR-U LBT to supplement some form of channel sensing at the transmitter.</w:t>
      </w:r>
    </w:p>
    <w:bookmarkEnd w:id="12"/>
    <w:p w14:paraId="114B2799" w14:textId="77777777" w:rsidR="00751F71" w:rsidRDefault="00751F71" w:rsidP="00751F71">
      <w:pPr>
        <w:pStyle w:val="ListParagraph"/>
        <w:numPr>
          <w:ilvl w:val="0"/>
          <w:numId w:val="35"/>
        </w:numPr>
      </w:pPr>
      <w:r>
        <w:t>Node Deafness and d</w:t>
      </w:r>
      <w:r w:rsidR="00CD2005">
        <w:t>irectionality of Medium Sensing:</w:t>
      </w:r>
    </w:p>
    <w:p w14:paraId="7380EDC3" w14:textId="778C9D62" w:rsidR="00782B51" w:rsidRDefault="00782B51" w:rsidP="00751F71">
      <w:pPr>
        <w:pStyle w:val="ListParagraph"/>
        <w:numPr>
          <w:ilvl w:val="1"/>
          <w:numId w:val="35"/>
        </w:numPr>
      </w:pPr>
      <w:r>
        <w:t xml:space="preserve">The difference between beam directions used for monitoring the channel and the beams used for data transmissions </w:t>
      </w:r>
      <w:r w:rsidR="00751F71">
        <w:t>impacts the effectiveness of LBT</w:t>
      </w:r>
      <w:r>
        <w:t xml:space="preserve">. In principle, this can lead to two types of </w:t>
      </w:r>
      <w:r>
        <w:lastRenderedPageBreak/>
        <w:t>error events</w:t>
      </w:r>
      <w:r w:rsidR="000521BD">
        <w:t>, missed detections and false alarms,</w:t>
      </w:r>
      <w:r>
        <w:t xml:space="preserve"> if the sensing beams and transmission beams are mismatched</w:t>
      </w:r>
      <w:r w:rsidR="000521BD">
        <w:t xml:space="preserve"> as is shown in the figure below</w:t>
      </w:r>
      <w:r>
        <w:t>:</w:t>
      </w:r>
    </w:p>
    <w:p w14:paraId="3479E53B" w14:textId="77FB1006" w:rsidR="00782B51" w:rsidRDefault="00782B51" w:rsidP="00751F71">
      <w:pPr>
        <w:jc w:val="center"/>
      </w:pPr>
      <w:r>
        <w:rPr>
          <w:noProof/>
        </w:rPr>
        <w:drawing>
          <wp:inline distT="0" distB="0" distL="0" distR="0" wp14:anchorId="62C0E321" wp14:editId="48EFBF5C">
            <wp:extent cx="2790825" cy="15214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02900" cy="1527995"/>
                    </a:xfrm>
                    <a:prstGeom prst="rect">
                      <a:avLst/>
                    </a:prstGeom>
                    <a:noFill/>
                  </pic:spPr>
                </pic:pic>
              </a:graphicData>
            </a:graphic>
          </wp:inline>
        </w:drawing>
      </w:r>
    </w:p>
    <w:p w14:paraId="4ECD3BAB" w14:textId="41DD8846" w:rsidR="00A30934" w:rsidRPr="00A87A53" w:rsidRDefault="00782B51" w:rsidP="00A30934">
      <w:pPr>
        <w:rPr>
          <w:b/>
        </w:rPr>
      </w:pPr>
      <w:bookmarkStart w:id="13" w:name="p11"/>
      <w:r w:rsidRPr="00A87A53">
        <w:rPr>
          <w:b/>
        </w:rPr>
        <w:t>Proposal</w:t>
      </w:r>
      <w:r w:rsidR="00751F71" w:rsidRPr="00A87A53">
        <w:rPr>
          <w:b/>
        </w:rPr>
        <w:t xml:space="preserve"> </w:t>
      </w:r>
      <w:r w:rsidR="0033392B">
        <w:rPr>
          <w:b/>
        </w:rPr>
        <w:fldChar w:fldCharType="begin"/>
      </w:r>
      <w:r w:rsidR="0033392B">
        <w:rPr>
          <w:b/>
        </w:rPr>
        <w:instrText xml:space="preserve"> seq prop </w:instrText>
      </w:r>
      <w:r w:rsidR="0033392B">
        <w:rPr>
          <w:b/>
        </w:rPr>
        <w:fldChar w:fldCharType="separate"/>
      </w:r>
      <w:r w:rsidR="00B508CF">
        <w:rPr>
          <w:b/>
          <w:noProof/>
        </w:rPr>
        <w:t>10</w:t>
      </w:r>
      <w:r w:rsidR="0033392B">
        <w:rPr>
          <w:b/>
        </w:rPr>
        <w:fldChar w:fldCharType="end"/>
      </w:r>
      <w:r w:rsidRPr="00A87A53">
        <w:rPr>
          <w:b/>
        </w:rPr>
        <w:t xml:space="preserve">: We propose </w:t>
      </w:r>
      <w:r w:rsidR="00A30934" w:rsidRPr="00A87A53">
        <w:rPr>
          <w:b/>
        </w:rPr>
        <w:t xml:space="preserve">directional LBT for </w:t>
      </w:r>
      <w:proofErr w:type="spellStart"/>
      <w:r w:rsidR="00A30934" w:rsidRPr="00A87A53">
        <w:rPr>
          <w:b/>
        </w:rPr>
        <w:t>mmW</w:t>
      </w:r>
      <w:proofErr w:type="spellEnd"/>
      <w:r w:rsidR="00751F71" w:rsidRPr="00A87A53">
        <w:rPr>
          <w:b/>
        </w:rPr>
        <w:t>, i.e.,</w:t>
      </w:r>
      <w:r w:rsidR="00A30934" w:rsidRPr="00A87A53">
        <w:rPr>
          <w:b/>
        </w:rPr>
        <w:t xml:space="preserve"> directionality of the sensing beam is considered </w:t>
      </w:r>
      <w:r w:rsidR="00751F71" w:rsidRPr="00A87A53">
        <w:rPr>
          <w:b/>
        </w:rPr>
        <w:t>vis-a-vis</w:t>
      </w:r>
      <w:r w:rsidR="00A30934" w:rsidRPr="00A87A53">
        <w:rPr>
          <w:b/>
        </w:rPr>
        <w:t xml:space="preserve"> the transmission beam. </w:t>
      </w:r>
    </w:p>
    <w:bookmarkEnd w:id="13"/>
    <w:p w14:paraId="27790C11" w14:textId="77777777" w:rsidR="00800F51" w:rsidRDefault="00800F51" w:rsidP="00800F51">
      <w:pPr>
        <w:pStyle w:val="ListParagraph"/>
        <w:numPr>
          <w:ilvl w:val="0"/>
          <w:numId w:val="35"/>
        </w:numPr>
      </w:pPr>
      <w:r>
        <w:t>On-Demand LBT</w:t>
      </w:r>
      <w:r w:rsidR="00751F71">
        <w:t>:</w:t>
      </w:r>
      <w:r>
        <w:t xml:space="preserve"> </w:t>
      </w:r>
    </w:p>
    <w:p w14:paraId="54417071" w14:textId="2C660A3B" w:rsidR="00800F51" w:rsidRDefault="00800F51" w:rsidP="00800F51">
      <w:pPr>
        <w:pStyle w:val="ListParagraph"/>
        <w:numPr>
          <w:ilvl w:val="1"/>
          <w:numId w:val="35"/>
        </w:numPr>
      </w:pPr>
      <w:r>
        <w:t xml:space="preserve">As a general principle, we note that greater the number of antennas, more the spatial separation that can be achieved and hence more links can simultaneously coexist. </w:t>
      </w:r>
    </w:p>
    <w:p w14:paraId="61A34E1A" w14:textId="0D50F665" w:rsidR="00800F51" w:rsidRDefault="00800F51" w:rsidP="00800F51">
      <w:pPr>
        <w:pStyle w:val="ListParagraph"/>
        <w:numPr>
          <w:ilvl w:val="1"/>
          <w:numId w:val="35"/>
        </w:numPr>
      </w:pPr>
      <w:r>
        <w:t xml:space="preserve">Moreover, performing LBT requires overhead of medium sensing and potentially reservation related control messages as well. </w:t>
      </w:r>
    </w:p>
    <w:p w14:paraId="7609433A" w14:textId="77777777" w:rsidR="00800F51" w:rsidRDefault="00800F51" w:rsidP="00800F51">
      <w:pPr>
        <w:pStyle w:val="ListParagraph"/>
        <w:ind w:left="1440"/>
      </w:pPr>
    </w:p>
    <w:p w14:paraId="61E74B7F" w14:textId="0A803A32" w:rsidR="00A30934" w:rsidRDefault="00800F51" w:rsidP="00A30934">
      <w:r>
        <w:t xml:space="preserve">Note that if all the links do not need to spend this overhead, and if spatial separation isolates transmission in a natural sense, then </w:t>
      </w:r>
      <w:r w:rsidR="00A30934">
        <w:t xml:space="preserve">in the interest of reuse optimization, we would like to </w:t>
      </w:r>
      <w:r>
        <w:t xml:space="preserve">propose a form of “On-Demand” LBT. For instance: </w:t>
      </w:r>
    </w:p>
    <w:p w14:paraId="5B6ED391" w14:textId="78D4C66B" w:rsidR="000D33A6" w:rsidRPr="00800F51" w:rsidRDefault="00A30934" w:rsidP="00800F51">
      <w:pPr>
        <w:pStyle w:val="ListParagraph"/>
        <w:numPr>
          <w:ilvl w:val="1"/>
          <w:numId w:val="19"/>
        </w:numPr>
      </w:pPr>
      <w:r>
        <w:t>LBT could be activated only for beams on which there are nodes impacted by interference, say beyond a certain threshold</w:t>
      </w:r>
      <w:r w:rsidR="00800F51">
        <w:t>, as observed over a semi-static duration of time</w:t>
      </w:r>
      <w:r>
        <w:t xml:space="preserve">. In the absence of such impact, the loss of reuse over </w:t>
      </w:r>
      <w:r w:rsidR="00800F51">
        <w:t>such</w:t>
      </w:r>
      <w:r>
        <w:t xml:space="preserve"> beam directions may not be justifiable.</w:t>
      </w:r>
    </w:p>
    <w:p w14:paraId="54286C7D" w14:textId="77777777" w:rsidR="00A30934" w:rsidRDefault="00A30934" w:rsidP="00A30934"/>
    <w:p w14:paraId="42ABB102" w14:textId="5F8C00B0" w:rsidR="00800F51" w:rsidRPr="00A87A53" w:rsidRDefault="00800F51" w:rsidP="00800F51">
      <w:pPr>
        <w:rPr>
          <w:b/>
        </w:rPr>
      </w:pPr>
      <w:bookmarkStart w:id="14" w:name="p12"/>
      <w:r w:rsidRPr="00A87A53">
        <w:rPr>
          <w:b/>
        </w:rPr>
        <w:t xml:space="preserve">Proposal </w:t>
      </w:r>
      <w:r w:rsidR="0033392B">
        <w:rPr>
          <w:b/>
        </w:rPr>
        <w:fldChar w:fldCharType="begin"/>
      </w:r>
      <w:r w:rsidR="0033392B">
        <w:rPr>
          <w:b/>
        </w:rPr>
        <w:instrText xml:space="preserve"> seq prop </w:instrText>
      </w:r>
      <w:r w:rsidR="0033392B">
        <w:rPr>
          <w:b/>
        </w:rPr>
        <w:fldChar w:fldCharType="separate"/>
      </w:r>
      <w:r w:rsidR="00B508CF">
        <w:rPr>
          <w:b/>
          <w:noProof/>
        </w:rPr>
        <w:t>11</w:t>
      </w:r>
      <w:r w:rsidR="0033392B">
        <w:rPr>
          <w:b/>
        </w:rPr>
        <w:fldChar w:fldCharType="end"/>
      </w:r>
      <w:r w:rsidRPr="00A87A53">
        <w:rPr>
          <w:b/>
        </w:rPr>
        <w:t>: We propose LBT for NR-U to have an ‘On-Demand’ feature, while also considering directionality and targeted reservation so that the efficacy and reliability of the channel access procedure is enhanced.</w:t>
      </w:r>
    </w:p>
    <w:bookmarkEnd w:id="14"/>
    <w:p w14:paraId="306615D8" w14:textId="114E94B8" w:rsidR="00A30934" w:rsidRDefault="000D33A6" w:rsidP="000D33A6">
      <w:pPr>
        <w:jc w:val="center"/>
      </w:pPr>
      <w:r>
        <w:rPr>
          <w:noProof/>
        </w:rPr>
        <w:drawing>
          <wp:inline distT="0" distB="0" distL="0" distR="0" wp14:anchorId="14776F52" wp14:editId="426611E5">
            <wp:extent cx="2209800" cy="20227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12210" cy="2025000"/>
                    </a:xfrm>
                    <a:prstGeom prst="rect">
                      <a:avLst/>
                    </a:prstGeom>
                    <a:noFill/>
                  </pic:spPr>
                </pic:pic>
              </a:graphicData>
            </a:graphic>
          </wp:inline>
        </w:drawing>
      </w:r>
    </w:p>
    <w:p w14:paraId="179F340E" w14:textId="693AF03A" w:rsidR="00B750D7" w:rsidRPr="00097AB4" w:rsidRDefault="00B750D7" w:rsidP="00B70922">
      <w:pPr>
        <w:pStyle w:val="Heading1"/>
      </w:pPr>
      <w:r>
        <w:t xml:space="preserve">Consideration on </w:t>
      </w:r>
      <w:r w:rsidR="00D26BE0">
        <w:t>deployment scenarios on the NR unlicensed operation</w:t>
      </w:r>
    </w:p>
    <w:p w14:paraId="1F007119" w14:textId="0FE2E30F" w:rsidR="00B750D7" w:rsidRDefault="00B750D7" w:rsidP="00007061">
      <w:pPr>
        <w:rPr>
          <w:szCs w:val="20"/>
        </w:rPr>
      </w:pPr>
      <w:r w:rsidRPr="0099304F">
        <w:rPr>
          <w:szCs w:val="20"/>
        </w:rPr>
        <w:t xml:space="preserve">In </w:t>
      </w:r>
      <w:r>
        <w:rPr>
          <w:szCs w:val="20"/>
        </w:rPr>
        <w:t>RAN1 #92, the following deployment scenarios have been agreed for NR unlicensed operation.</w:t>
      </w:r>
    </w:p>
    <w:p w14:paraId="02FFCFD6" w14:textId="77777777" w:rsidR="00B750D7" w:rsidRDefault="00B750D7" w:rsidP="00B750D7">
      <w:pPr>
        <w:rPr>
          <w:lang w:val="en-US" w:eastAsia="x-none"/>
        </w:rPr>
      </w:pPr>
      <w:r w:rsidRPr="00F55764">
        <w:rPr>
          <w:highlight w:val="green"/>
          <w:lang w:val="en-US" w:eastAsia="x-none"/>
        </w:rPr>
        <w:t>Agreement:</w:t>
      </w:r>
    </w:p>
    <w:p w14:paraId="2AD504A8" w14:textId="77777777" w:rsidR="00B750D7" w:rsidRDefault="00B750D7" w:rsidP="00FD32F7">
      <w:pPr>
        <w:ind w:left="360"/>
        <w:rPr>
          <w:lang w:val="en-US" w:eastAsia="x-none"/>
        </w:rPr>
      </w:pPr>
      <w:r>
        <w:rPr>
          <w:lang w:val="en-US" w:eastAsia="x-none"/>
        </w:rPr>
        <w:t xml:space="preserve">Study the additional functionality needed beyond the specifications for operation in licensed spectrum in the following deployment scenarios. </w:t>
      </w:r>
    </w:p>
    <w:p w14:paraId="4920788D" w14:textId="77777777" w:rsidR="00B750D7" w:rsidRPr="00373EDE" w:rsidRDefault="00B750D7" w:rsidP="00FD32F7">
      <w:pPr>
        <w:widowControl/>
        <w:numPr>
          <w:ilvl w:val="0"/>
          <w:numId w:val="19"/>
        </w:numPr>
        <w:kinsoku/>
        <w:overflowPunct/>
        <w:autoSpaceDE/>
        <w:autoSpaceDN/>
        <w:spacing w:after="0"/>
        <w:jc w:val="left"/>
        <w:rPr>
          <w:lang w:val="en-US" w:eastAsia="x-none"/>
        </w:rPr>
      </w:pPr>
      <w:r w:rsidRPr="00373EDE">
        <w:rPr>
          <w:lang w:val="en-US" w:eastAsia="x-none"/>
        </w:rPr>
        <w:t>Carrier aggregation between licensed band NR (</w:t>
      </w:r>
      <w:proofErr w:type="spellStart"/>
      <w:r w:rsidRPr="00373EDE">
        <w:rPr>
          <w:lang w:val="en-US" w:eastAsia="x-none"/>
        </w:rPr>
        <w:t>PCell</w:t>
      </w:r>
      <w:proofErr w:type="spellEnd"/>
      <w:r w:rsidRPr="00373EDE">
        <w:rPr>
          <w:lang w:val="en-US" w:eastAsia="x-none"/>
        </w:rPr>
        <w:t>) and NR-U (</w:t>
      </w:r>
      <w:proofErr w:type="spellStart"/>
      <w:r w:rsidRPr="00373EDE">
        <w:rPr>
          <w:lang w:val="en-US" w:eastAsia="x-none"/>
        </w:rPr>
        <w:t>SCell</w:t>
      </w:r>
      <w:proofErr w:type="spellEnd"/>
      <w:r w:rsidRPr="00373EDE">
        <w:rPr>
          <w:lang w:val="en-US" w:eastAsia="x-none"/>
        </w:rPr>
        <w:t>)</w:t>
      </w:r>
    </w:p>
    <w:p w14:paraId="7DBD89B1" w14:textId="77777777" w:rsidR="00B750D7" w:rsidRPr="00373EDE" w:rsidRDefault="00B750D7" w:rsidP="00FD32F7">
      <w:pPr>
        <w:widowControl/>
        <w:numPr>
          <w:ilvl w:val="1"/>
          <w:numId w:val="19"/>
        </w:numPr>
        <w:kinsoku/>
        <w:overflowPunct/>
        <w:autoSpaceDE/>
        <w:autoSpaceDN/>
        <w:spacing w:after="0"/>
        <w:jc w:val="left"/>
        <w:rPr>
          <w:lang w:val="en-US" w:eastAsia="x-none"/>
        </w:rPr>
      </w:pPr>
      <w:r w:rsidRPr="00373EDE">
        <w:rPr>
          <w:lang w:val="en-US" w:eastAsia="x-none"/>
        </w:rPr>
        <w:t xml:space="preserve">NR-U </w:t>
      </w:r>
      <w:proofErr w:type="spellStart"/>
      <w:r w:rsidRPr="00373EDE">
        <w:rPr>
          <w:lang w:val="en-US" w:eastAsia="x-none"/>
        </w:rPr>
        <w:t>SCell</w:t>
      </w:r>
      <w:proofErr w:type="spellEnd"/>
      <w:r w:rsidRPr="00373EDE">
        <w:rPr>
          <w:lang w:val="en-US" w:eastAsia="x-none"/>
        </w:rPr>
        <w:t xml:space="preserve"> may have both DL and UL, or DL-only.</w:t>
      </w:r>
    </w:p>
    <w:p w14:paraId="6B584EA6" w14:textId="77777777" w:rsidR="00B750D7" w:rsidRPr="00373EDE" w:rsidRDefault="00B750D7" w:rsidP="00FD32F7">
      <w:pPr>
        <w:widowControl/>
        <w:numPr>
          <w:ilvl w:val="0"/>
          <w:numId w:val="19"/>
        </w:numPr>
        <w:kinsoku/>
        <w:overflowPunct/>
        <w:autoSpaceDE/>
        <w:autoSpaceDN/>
        <w:spacing w:after="0"/>
        <w:jc w:val="left"/>
        <w:rPr>
          <w:lang w:val="en-US" w:eastAsia="x-none"/>
        </w:rPr>
      </w:pPr>
      <w:r w:rsidRPr="00373EDE">
        <w:rPr>
          <w:lang w:val="en-US" w:eastAsia="x-none"/>
        </w:rPr>
        <w:t xml:space="preserve">Dual connectivity </w:t>
      </w:r>
      <w:bookmarkStart w:id="15" w:name="_Hlk500847868"/>
      <w:r w:rsidRPr="00373EDE">
        <w:rPr>
          <w:lang w:val="en-US" w:eastAsia="x-none"/>
        </w:rPr>
        <w:t>between licensed band LTE (</w:t>
      </w:r>
      <w:proofErr w:type="spellStart"/>
      <w:r w:rsidRPr="00373EDE">
        <w:rPr>
          <w:lang w:val="en-US" w:eastAsia="x-none"/>
        </w:rPr>
        <w:t>PCell</w:t>
      </w:r>
      <w:proofErr w:type="spellEnd"/>
      <w:r w:rsidRPr="00373EDE">
        <w:rPr>
          <w:lang w:val="en-US" w:eastAsia="x-none"/>
        </w:rPr>
        <w:t>) and NR-U (</w:t>
      </w:r>
      <w:proofErr w:type="spellStart"/>
      <w:r w:rsidRPr="00373EDE">
        <w:rPr>
          <w:lang w:val="en-US" w:eastAsia="x-none"/>
        </w:rPr>
        <w:t>PSCell</w:t>
      </w:r>
      <w:proofErr w:type="spellEnd"/>
      <w:r w:rsidRPr="00373EDE">
        <w:rPr>
          <w:lang w:val="en-US" w:eastAsia="x-none"/>
        </w:rPr>
        <w:t>)</w:t>
      </w:r>
      <w:bookmarkEnd w:id="15"/>
    </w:p>
    <w:p w14:paraId="35CE202E" w14:textId="77777777" w:rsidR="00B750D7" w:rsidRDefault="00B750D7" w:rsidP="00FD32F7">
      <w:pPr>
        <w:widowControl/>
        <w:numPr>
          <w:ilvl w:val="0"/>
          <w:numId w:val="19"/>
        </w:numPr>
        <w:kinsoku/>
        <w:overflowPunct/>
        <w:autoSpaceDE/>
        <w:autoSpaceDN/>
        <w:spacing w:after="0"/>
        <w:jc w:val="left"/>
        <w:rPr>
          <w:lang w:val="en-US" w:eastAsia="x-none"/>
        </w:rPr>
      </w:pPr>
      <w:r w:rsidRPr="00373EDE">
        <w:rPr>
          <w:lang w:val="en-US" w:eastAsia="x-none"/>
        </w:rPr>
        <w:t>Stand-alone NR-U</w:t>
      </w:r>
    </w:p>
    <w:p w14:paraId="3FB55183" w14:textId="77777777" w:rsidR="00B750D7" w:rsidRPr="002313EF" w:rsidRDefault="00B750D7" w:rsidP="00FD32F7">
      <w:pPr>
        <w:widowControl/>
        <w:numPr>
          <w:ilvl w:val="0"/>
          <w:numId w:val="19"/>
        </w:numPr>
        <w:kinsoku/>
        <w:overflowPunct/>
        <w:autoSpaceDE/>
        <w:autoSpaceDN/>
        <w:spacing w:after="0"/>
        <w:jc w:val="left"/>
        <w:rPr>
          <w:lang w:val="en-US" w:eastAsia="x-none"/>
        </w:rPr>
      </w:pPr>
      <w:r>
        <w:rPr>
          <w:lang w:val="en-US" w:eastAsia="x-none"/>
        </w:rPr>
        <w:t>An NR cell with DL in unlicensed band and UL in licensed band</w:t>
      </w:r>
    </w:p>
    <w:p w14:paraId="2A04EF66" w14:textId="77777777" w:rsidR="00B750D7" w:rsidRDefault="00B750D7" w:rsidP="00FD32F7">
      <w:pPr>
        <w:widowControl/>
        <w:numPr>
          <w:ilvl w:val="0"/>
          <w:numId w:val="19"/>
        </w:numPr>
        <w:kinsoku/>
        <w:overflowPunct/>
        <w:autoSpaceDE/>
        <w:autoSpaceDN/>
        <w:spacing w:after="0"/>
        <w:jc w:val="left"/>
        <w:rPr>
          <w:lang w:val="en-US" w:eastAsia="x-none"/>
        </w:rPr>
      </w:pPr>
      <w:bookmarkStart w:id="16" w:name="_Hlk500847837"/>
      <w:r w:rsidRPr="00373EDE">
        <w:rPr>
          <w:lang w:val="en-US" w:eastAsia="x-none"/>
        </w:rPr>
        <w:t>Dual connectivity between licensed band NR (</w:t>
      </w:r>
      <w:proofErr w:type="spellStart"/>
      <w:r w:rsidRPr="00373EDE">
        <w:rPr>
          <w:lang w:val="en-US" w:eastAsia="x-none"/>
        </w:rPr>
        <w:t>PCell</w:t>
      </w:r>
      <w:proofErr w:type="spellEnd"/>
      <w:r w:rsidRPr="00373EDE">
        <w:rPr>
          <w:lang w:val="en-US" w:eastAsia="x-none"/>
        </w:rPr>
        <w:t>) and NR-U (</w:t>
      </w:r>
      <w:proofErr w:type="spellStart"/>
      <w:r w:rsidRPr="00373EDE">
        <w:rPr>
          <w:lang w:val="en-US" w:eastAsia="x-none"/>
        </w:rPr>
        <w:t>PSCell</w:t>
      </w:r>
      <w:bookmarkEnd w:id="16"/>
      <w:proofErr w:type="spellEnd"/>
      <w:r w:rsidRPr="00373EDE">
        <w:rPr>
          <w:lang w:val="en-US" w:eastAsia="x-none"/>
        </w:rPr>
        <w:t>)</w:t>
      </w:r>
    </w:p>
    <w:p w14:paraId="0E2D82CE" w14:textId="77777777" w:rsidR="00B750D7" w:rsidRDefault="00B750D7" w:rsidP="00007061">
      <w:pPr>
        <w:rPr>
          <w:szCs w:val="20"/>
        </w:rPr>
      </w:pPr>
    </w:p>
    <w:p w14:paraId="458AB4B2" w14:textId="788545B8" w:rsidR="00B750D7" w:rsidRDefault="00D26BE0" w:rsidP="00007061">
      <w:pPr>
        <w:rPr>
          <w:szCs w:val="20"/>
        </w:rPr>
      </w:pPr>
      <w:r>
        <w:rPr>
          <w:szCs w:val="20"/>
        </w:rPr>
        <w:t>Among the agreed deployment scenarios, the “</w:t>
      </w:r>
      <w:r>
        <w:rPr>
          <w:lang w:val="en-US" w:eastAsia="x-none"/>
        </w:rPr>
        <w:t xml:space="preserve">NR cell with DL in unlicensed band and UL in licensed band” </w:t>
      </w:r>
      <w:r>
        <w:rPr>
          <w:szCs w:val="20"/>
        </w:rPr>
        <w:t xml:space="preserve">may </w:t>
      </w:r>
      <w:r w:rsidR="002027D6">
        <w:rPr>
          <w:szCs w:val="20"/>
        </w:rPr>
        <w:t>require special consideration on the LBT procedure, as the UL is in the licensed band</w:t>
      </w:r>
      <w:r>
        <w:rPr>
          <w:szCs w:val="20"/>
        </w:rPr>
        <w:t>.</w:t>
      </w:r>
      <w:r w:rsidR="00C55072">
        <w:rPr>
          <w:szCs w:val="20"/>
        </w:rPr>
        <w:t xml:space="preserve"> </w:t>
      </w:r>
      <w:r w:rsidR="002027D6">
        <w:rPr>
          <w:szCs w:val="20"/>
        </w:rPr>
        <w:t>A few options could be considered for LBT in this deployment scenario</w:t>
      </w:r>
      <w:r w:rsidR="00D255D2">
        <w:rPr>
          <w:szCs w:val="20"/>
        </w:rPr>
        <w:t>:</w:t>
      </w:r>
    </w:p>
    <w:p w14:paraId="1E9BDD29" w14:textId="1B4E6F1A" w:rsidR="00E37EB8" w:rsidRDefault="00BB6B3D" w:rsidP="00D255D2">
      <w:pPr>
        <w:pStyle w:val="ListParagraph"/>
        <w:numPr>
          <w:ilvl w:val="0"/>
          <w:numId w:val="45"/>
        </w:numPr>
        <w:rPr>
          <w:snapToGrid w:val="0"/>
        </w:rPr>
      </w:pPr>
      <w:r>
        <w:rPr>
          <w:snapToGrid w:val="0"/>
        </w:rPr>
        <w:t>Rely on</w:t>
      </w:r>
      <w:r w:rsidR="002027D6">
        <w:rPr>
          <w:snapToGrid w:val="0"/>
        </w:rPr>
        <w:t xml:space="preserve"> t</w:t>
      </w:r>
      <w:r w:rsidR="002027D6" w:rsidRPr="002027D6">
        <w:rPr>
          <w:snapToGrid w:val="0"/>
        </w:rPr>
        <w:t>ransmitter based LBT scheme</w:t>
      </w:r>
      <w:r w:rsidR="002027D6">
        <w:rPr>
          <w:snapToGrid w:val="0"/>
        </w:rPr>
        <w:t xml:space="preserve"> in DL</w:t>
      </w:r>
    </w:p>
    <w:p w14:paraId="4743D4C4" w14:textId="4657C253" w:rsidR="002027D6" w:rsidRDefault="002027D6" w:rsidP="002027D6">
      <w:pPr>
        <w:pStyle w:val="ListParagraph"/>
        <w:numPr>
          <w:ilvl w:val="1"/>
          <w:numId w:val="45"/>
        </w:numPr>
        <w:rPr>
          <w:snapToGrid w:val="0"/>
        </w:rPr>
      </w:pPr>
      <w:r>
        <w:rPr>
          <w:snapToGrid w:val="0"/>
        </w:rPr>
        <w:t>gNB does energy sensing or message detection. If gNB measures energy below ED threshold and it does not detect any message on the on-going transmission, the gNB can transmit</w:t>
      </w:r>
    </w:p>
    <w:p w14:paraId="0E9FE5BC" w14:textId="5EF8BBD0" w:rsidR="001562A5" w:rsidRPr="001562A5" w:rsidRDefault="002027D6" w:rsidP="001562A5">
      <w:pPr>
        <w:pStyle w:val="ListParagraph"/>
        <w:numPr>
          <w:ilvl w:val="1"/>
          <w:numId w:val="45"/>
        </w:numPr>
        <w:rPr>
          <w:snapToGrid w:val="0"/>
        </w:rPr>
      </w:pPr>
      <w:r>
        <w:rPr>
          <w:snapToGrid w:val="0"/>
        </w:rPr>
        <w:t>It is well known that the transmitter based LBT scheme is not friendly to deal with hidden node and exposed node problem.</w:t>
      </w:r>
      <w:r w:rsidR="001562A5">
        <w:rPr>
          <w:snapToGrid w:val="0"/>
        </w:rPr>
        <w:t xml:space="preserve"> </w:t>
      </w:r>
    </w:p>
    <w:p w14:paraId="4337434D" w14:textId="4D0EF714" w:rsidR="002027D6" w:rsidRDefault="001562A5" w:rsidP="002027D6">
      <w:pPr>
        <w:pStyle w:val="ListParagraph"/>
        <w:numPr>
          <w:ilvl w:val="0"/>
          <w:numId w:val="45"/>
        </w:numPr>
        <w:rPr>
          <w:snapToGrid w:val="0"/>
        </w:rPr>
      </w:pPr>
      <w:r w:rsidRPr="001562A5">
        <w:rPr>
          <w:snapToGrid w:val="0"/>
        </w:rPr>
        <w:t xml:space="preserve">Receiver </w:t>
      </w:r>
      <w:r w:rsidR="00FD7E69">
        <w:rPr>
          <w:snapToGrid w:val="0"/>
        </w:rPr>
        <w:t>assisted</w:t>
      </w:r>
      <w:r w:rsidRPr="001562A5">
        <w:rPr>
          <w:snapToGrid w:val="0"/>
        </w:rPr>
        <w:t xml:space="preserve"> LBT scheme</w:t>
      </w:r>
    </w:p>
    <w:p w14:paraId="4165E9E9" w14:textId="3937B546" w:rsidR="00733D88" w:rsidRPr="00BB6B3D" w:rsidRDefault="00985841" w:rsidP="00BB6B3D">
      <w:pPr>
        <w:pStyle w:val="ListParagraph"/>
        <w:numPr>
          <w:ilvl w:val="1"/>
          <w:numId w:val="45"/>
        </w:numPr>
        <w:rPr>
          <w:snapToGrid w:val="0"/>
          <w:lang w:val="en-US"/>
        </w:rPr>
      </w:pPr>
      <w:r w:rsidRPr="001562A5">
        <w:rPr>
          <w:snapToGrid w:val="0"/>
          <w:lang w:val="en-US"/>
        </w:rPr>
        <w:t>UE</w:t>
      </w:r>
      <w:r w:rsidR="00BB6B3D">
        <w:rPr>
          <w:snapToGrid w:val="0"/>
          <w:lang w:val="en-US"/>
        </w:rPr>
        <w:t xml:space="preserve"> receiver</w:t>
      </w:r>
      <w:r w:rsidRPr="001562A5">
        <w:rPr>
          <w:snapToGrid w:val="0"/>
          <w:lang w:val="en-US"/>
        </w:rPr>
        <w:t xml:space="preserve"> sends </w:t>
      </w:r>
      <w:r w:rsidR="001562A5">
        <w:rPr>
          <w:snapToGrid w:val="0"/>
          <w:lang w:val="en-US"/>
        </w:rPr>
        <w:t>signal</w:t>
      </w:r>
      <w:r w:rsidRPr="001562A5">
        <w:rPr>
          <w:snapToGrid w:val="0"/>
          <w:lang w:val="en-US"/>
        </w:rPr>
        <w:t xml:space="preserve"> </w:t>
      </w:r>
      <w:r w:rsidR="00BB6B3D">
        <w:rPr>
          <w:snapToGrid w:val="0"/>
          <w:lang w:val="en-US"/>
        </w:rPr>
        <w:t xml:space="preserve">(e.g., CTS) </w:t>
      </w:r>
      <w:r w:rsidRPr="001562A5">
        <w:rPr>
          <w:snapToGrid w:val="0"/>
          <w:lang w:val="en-US"/>
        </w:rPr>
        <w:t xml:space="preserve">on licensed UL </w:t>
      </w:r>
      <w:r>
        <w:rPr>
          <w:snapToGrid w:val="0"/>
          <w:lang w:val="en-US"/>
        </w:rPr>
        <w:t>or unlicensed DL spectrum</w:t>
      </w:r>
      <w:r w:rsidRPr="001562A5">
        <w:rPr>
          <w:snapToGrid w:val="0"/>
          <w:lang w:val="en-US"/>
        </w:rPr>
        <w:t xml:space="preserve"> and other gNB listens to the </w:t>
      </w:r>
      <w:r w:rsidR="001562A5">
        <w:rPr>
          <w:snapToGrid w:val="0"/>
          <w:lang w:val="en-US"/>
        </w:rPr>
        <w:t>signal</w:t>
      </w:r>
      <w:r w:rsidR="00BB6B3D">
        <w:rPr>
          <w:snapToGrid w:val="0"/>
          <w:lang w:val="en-US"/>
        </w:rPr>
        <w:t xml:space="preserve"> </w:t>
      </w:r>
      <w:r w:rsidRPr="001562A5">
        <w:rPr>
          <w:snapToGrid w:val="0"/>
          <w:lang w:val="en-US"/>
        </w:rPr>
        <w:t>on the licensed UL</w:t>
      </w:r>
      <w:r w:rsidR="00BB6B3D">
        <w:rPr>
          <w:snapToGrid w:val="0"/>
          <w:lang w:val="en-US"/>
        </w:rPr>
        <w:t xml:space="preserve"> or unlicensed DL</w:t>
      </w:r>
      <w:r w:rsidRPr="001562A5">
        <w:rPr>
          <w:snapToGrid w:val="0"/>
          <w:lang w:val="en-US"/>
        </w:rPr>
        <w:t xml:space="preserve"> before its transmission</w:t>
      </w:r>
      <w:r w:rsidR="00BB6B3D">
        <w:rPr>
          <w:snapToGrid w:val="0"/>
          <w:lang w:val="en-US"/>
        </w:rPr>
        <w:t xml:space="preserve">. </w:t>
      </w:r>
      <w:r w:rsidRPr="00BB6B3D">
        <w:rPr>
          <w:snapToGrid w:val="0"/>
          <w:lang w:val="en-US"/>
        </w:rPr>
        <w:t xml:space="preserve">If gNB detects CTS signal </w:t>
      </w:r>
      <w:r w:rsidR="00BB6B3D">
        <w:rPr>
          <w:snapToGrid w:val="0"/>
          <w:lang w:val="en-US"/>
        </w:rPr>
        <w:t>from UE</w:t>
      </w:r>
      <w:r w:rsidRPr="00BB6B3D">
        <w:rPr>
          <w:snapToGrid w:val="0"/>
          <w:lang w:val="en-US"/>
        </w:rPr>
        <w:t>, it will refrain from transmission in DL</w:t>
      </w:r>
      <w:r w:rsidR="00BB6B3D">
        <w:rPr>
          <w:snapToGrid w:val="0"/>
          <w:lang w:val="en-US"/>
        </w:rPr>
        <w:t>.</w:t>
      </w:r>
    </w:p>
    <w:p w14:paraId="4ACEF06E" w14:textId="5803991C" w:rsidR="00BB6B3D" w:rsidRPr="00BB6B3D" w:rsidRDefault="00BB6B3D" w:rsidP="00BB6B3D">
      <w:pPr>
        <w:pStyle w:val="ListParagraph"/>
        <w:numPr>
          <w:ilvl w:val="1"/>
          <w:numId w:val="45"/>
        </w:numPr>
        <w:rPr>
          <w:snapToGrid w:val="0"/>
          <w:lang w:val="en-US"/>
        </w:rPr>
      </w:pPr>
      <w:r>
        <w:rPr>
          <w:snapToGrid w:val="0"/>
          <w:lang w:val="en-US"/>
        </w:rPr>
        <w:t xml:space="preserve">Alternatively, </w:t>
      </w:r>
      <w:r w:rsidRPr="00BB6B3D">
        <w:rPr>
          <w:snapToGrid w:val="0"/>
        </w:rPr>
        <w:t>UE monitors DL transmission (e.g., preamble, RTS) from other DL nodes and reports the detection</w:t>
      </w:r>
      <w:r w:rsidR="00985841">
        <w:rPr>
          <w:snapToGrid w:val="0"/>
        </w:rPr>
        <w:t xml:space="preserve"> status</w:t>
      </w:r>
      <w:r w:rsidRPr="00BB6B3D">
        <w:rPr>
          <w:snapToGrid w:val="0"/>
        </w:rPr>
        <w:t xml:space="preserve"> to its serving gNB (if detected)</w:t>
      </w:r>
      <w:r w:rsidR="00985841">
        <w:rPr>
          <w:snapToGrid w:val="0"/>
        </w:rPr>
        <w:t>. Serving gNB can schedule UE accordingly.</w:t>
      </w:r>
    </w:p>
    <w:p w14:paraId="3BB4A867" w14:textId="77777777" w:rsidR="00E37EB8" w:rsidRPr="00D255D2" w:rsidRDefault="00E37EB8" w:rsidP="00E37EB8">
      <w:pPr>
        <w:pStyle w:val="ListParagraph"/>
        <w:ind w:left="720"/>
        <w:rPr>
          <w:snapToGrid w:val="0"/>
        </w:rPr>
      </w:pPr>
    </w:p>
    <w:p w14:paraId="1387EA50" w14:textId="03D55B4C" w:rsidR="00E37EB8" w:rsidRPr="00E37EB8" w:rsidRDefault="00E37EB8" w:rsidP="00E37EB8">
      <w:pPr>
        <w:rPr>
          <w:b/>
        </w:rPr>
      </w:pPr>
      <w:bookmarkStart w:id="17" w:name="p13"/>
      <w:r w:rsidRPr="00E37EB8">
        <w:rPr>
          <w:b/>
        </w:rPr>
        <w:t xml:space="preserve">Proposal </w:t>
      </w:r>
      <w:r w:rsidR="0033392B">
        <w:rPr>
          <w:b/>
        </w:rPr>
        <w:fldChar w:fldCharType="begin"/>
      </w:r>
      <w:r w:rsidR="0033392B">
        <w:rPr>
          <w:b/>
        </w:rPr>
        <w:instrText xml:space="preserve"> seq prop </w:instrText>
      </w:r>
      <w:r w:rsidR="0033392B">
        <w:rPr>
          <w:b/>
        </w:rPr>
        <w:fldChar w:fldCharType="separate"/>
      </w:r>
      <w:r w:rsidR="00B508CF">
        <w:rPr>
          <w:b/>
          <w:noProof/>
        </w:rPr>
        <w:t>12</w:t>
      </w:r>
      <w:r w:rsidR="0033392B">
        <w:rPr>
          <w:b/>
        </w:rPr>
        <w:fldChar w:fldCharType="end"/>
      </w:r>
      <w:r w:rsidRPr="00E37EB8">
        <w:rPr>
          <w:b/>
        </w:rPr>
        <w:t xml:space="preserve">: </w:t>
      </w:r>
      <w:r>
        <w:rPr>
          <w:b/>
        </w:rPr>
        <w:t xml:space="preserve">Special design can be considered for </w:t>
      </w:r>
      <w:r w:rsidRPr="00E37EB8">
        <w:rPr>
          <w:b/>
          <w:lang w:val="en-US" w:eastAsia="x-none"/>
        </w:rPr>
        <w:t>NR cell with DL in unlicensed band and UL in licensed band</w:t>
      </w:r>
    </w:p>
    <w:bookmarkEnd w:id="17"/>
    <w:p w14:paraId="134A5A34" w14:textId="7CE3F784" w:rsidR="00097AB4" w:rsidRDefault="006B1EE4" w:rsidP="0098276D">
      <w:pPr>
        <w:pStyle w:val="Heading1"/>
      </w:pPr>
      <w:r>
        <w:t>LBT</w:t>
      </w:r>
      <w:r w:rsidR="0067088B">
        <w:t xml:space="preserve"> for FBE operation</w:t>
      </w:r>
    </w:p>
    <w:p w14:paraId="593CFA5C" w14:textId="5A5E5867" w:rsidR="00471135" w:rsidRDefault="00471135" w:rsidP="00471135">
      <w:pPr>
        <w:pStyle w:val="body"/>
      </w:pPr>
      <w:r>
        <w:t xml:space="preserve">Frame based equipment channel access as defined in [1] has been considered during LTE-LAA study. However, as LTE-LAA is mainly targeting 5GHz band with the focus on coexistence with other RAT such as </w:t>
      </w:r>
      <w:proofErr w:type="spellStart"/>
      <w:r>
        <w:t>WiFi</w:t>
      </w:r>
      <w:proofErr w:type="spellEnd"/>
      <w:r>
        <w:t xml:space="preserve">, it has been concluded that the channel contention for FBE will be not aggressive as </w:t>
      </w:r>
      <w:proofErr w:type="spellStart"/>
      <w:r>
        <w:t>WiFi</w:t>
      </w:r>
      <w:proofErr w:type="spellEnd"/>
      <w:r>
        <w:t xml:space="preserve"> </w:t>
      </w:r>
      <w:proofErr w:type="spellStart"/>
      <w:r>
        <w:t>neighbors</w:t>
      </w:r>
      <w:proofErr w:type="spellEnd"/>
      <w:r>
        <w:t xml:space="preserve"> and FBE devices can hardly occupy a fair share of the resources. As a result, the FBE based channel access mechanism was not adopted in LTE-LAA, and the design followed Load Based Equipment (LBE) based channel access mechanism defined in the same regulation [1].</w:t>
      </w:r>
    </w:p>
    <w:p w14:paraId="707258DB" w14:textId="0D436953" w:rsidR="00471135" w:rsidRDefault="00471135" w:rsidP="00471135">
      <w:pPr>
        <w:pStyle w:val="body"/>
      </w:pPr>
      <w:r>
        <w:t xml:space="preserve">For NR-U channel access, now we are targeting a generic design for all available unlicensed/shared bands, and we are targeting more use cases, such as Industrial IoT. For I-IoT use case, the operator (the factory) may have the capability to clear the environment to make sure there is no </w:t>
      </w:r>
      <w:r w:rsidR="00857963">
        <w:t xml:space="preserve">other RAT deployed in the same carrier, and typically there is only one operator. In this case, the FBE based channel access has benefits compared with LBE, such as lower channel access overhead and smaller delay, which are critical for industrial applications. </w:t>
      </w:r>
    </w:p>
    <w:p w14:paraId="39B15EBE" w14:textId="6AEFADD1" w:rsidR="009A7551" w:rsidRDefault="00857963" w:rsidP="009A7551">
      <w:pPr>
        <w:pStyle w:val="body"/>
        <w:rPr>
          <w:lang w:eastAsia="en-US"/>
        </w:rPr>
      </w:pPr>
      <w:r>
        <w:t xml:space="preserve">For FBE, the channel access as defined in [1] is simpler. A </w:t>
      </w:r>
      <w:r w:rsidR="00471135">
        <w:t xml:space="preserve">fixed frame period of an FBE is as shown in </w:t>
      </w:r>
      <w:r w:rsidR="00471135">
        <w:fldChar w:fldCharType="begin"/>
      </w:r>
      <w:r w:rsidR="00471135">
        <w:instrText xml:space="preserve"> REF _Ref510436103 \h </w:instrText>
      </w:r>
      <w:r w:rsidR="00471135">
        <w:fldChar w:fldCharType="separate"/>
      </w:r>
      <w:r w:rsidR="00B508CF">
        <w:t xml:space="preserve">Figure </w:t>
      </w:r>
      <w:r w:rsidR="00B508CF">
        <w:rPr>
          <w:noProof/>
        </w:rPr>
        <w:t>2</w:t>
      </w:r>
      <w:r w:rsidR="00471135">
        <w:fldChar w:fldCharType="end"/>
      </w:r>
      <w:r w:rsidR="00471135">
        <w:t xml:space="preserve">. </w:t>
      </w:r>
      <w:r w:rsidR="00471135">
        <w:rPr>
          <w:lang w:eastAsia="en-US"/>
        </w:rPr>
        <w:t>An initiating device (gNB) will occupy the channel at the beginning of the fixed frame period after a one-shot LBT</w:t>
      </w:r>
      <w:r w:rsidR="009A7551">
        <w:rPr>
          <w:lang w:eastAsia="en-US"/>
        </w:rPr>
        <w:t>.</w:t>
      </w:r>
      <w:r w:rsidR="00471135">
        <w:rPr>
          <w:lang w:eastAsia="en-US"/>
        </w:rPr>
        <w:t xml:space="preserve"> </w:t>
      </w:r>
      <w:r w:rsidR="009A7551">
        <w:rPr>
          <w:lang w:eastAsia="en-US"/>
        </w:rPr>
        <w:t xml:space="preserve">Within each COT, the regulation allows multiple transmissions in different directions, subject to a one-shot LBT. There is no requirement of gap between transmission bursts. The transmission does not need to fill the entire allowed COT as well. UEs served by the gNB that wins the contention can transmit within the COT, where the winning gNB is the initiating device and the served UEs are responding devices in FBE. </w:t>
      </w:r>
    </w:p>
    <w:p w14:paraId="1D6CC611" w14:textId="17FC116B" w:rsidR="00857963" w:rsidRPr="006F4278" w:rsidRDefault="00857963" w:rsidP="00471135">
      <w:pPr>
        <w:pStyle w:val="body"/>
        <w:rPr>
          <w:lang w:eastAsia="en-US"/>
        </w:rPr>
      </w:pPr>
      <w:r>
        <w:rPr>
          <w:lang w:eastAsia="en-US"/>
        </w:rPr>
        <w:t>To deploy a</w:t>
      </w:r>
      <w:r w:rsidR="009A7551">
        <w:rPr>
          <w:lang w:eastAsia="en-US"/>
        </w:rPr>
        <w:t xml:space="preserve"> single operator</w:t>
      </w:r>
      <w:r>
        <w:rPr>
          <w:lang w:eastAsia="en-US"/>
        </w:rPr>
        <w:t xml:space="preserve"> FBE systems, the </w:t>
      </w:r>
      <w:proofErr w:type="spellStart"/>
      <w:r>
        <w:rPr>
          <w:lang w:eastAsia="en-US"/>
        </w:rPr>
        <w:t>gNBs</w:t>
      </w:r>
      <w:proofErr w:type="spellEnd"/>
      <w:r>
        <w:rPr>
          <w:lang w:eastAsia="en-US"/>
        </w:rPr>
        <w:t xml:space="preserve"> need to be time aligned. All </w:t>
      </w:r>
      <w:proofErr w:type="spellStart"/>
      <w:r>
        <w:rPr>
          <w:lang w:eastAsia="en-US"/>
        </w:rPr>
        <w:t>gNBs</w:t>
      </w:r>
      <w:proofErr w:type="spellEnd"/>
      <w:r>
        <w:rPr>
          <w:lang w:eastAsia="en-US"/>
        </w:rPr>
        <w:t xml:space="preserve"> </w:t>
      </w:r>
      <w:r w:rsidR="009A7551">
        <w:rPr>
          <w:lang w:eastAsia="en-US"/>
        </w:rPr>
        <w:t xml:space="preserve">will perform the one-shot LBT at the same time. If there is no unexpected interferer (such as </w:t>
      </w:r>
      <w:proofErr w:type="spellStart"/>
      <w:r w:rsidR="009A7551">
        <w:rPr>
          <w:lang w:eastAsia="en-US"/>
        </w:rPr>
        <w:t>WiFi</w:t>
      </w:r>
      <w:proofErr w:type="spellEnd"/>
      <w:r w:rsidR="009A7551">
        <w:rPr>
          <w:lang w:eastAsia="en-US"/>
        </w:rPr>
        <w:t xml:space="preserve"> node or other LBE devices), the one-shot LBT will pass, and the gNB can access the channel. </w:t>
      </w:r>
    </w:p>
    <w:p w14:paraId="26BCC38F" w14:textId="77777777" w:rsidR="00471135" w:rsidRDefault="00471135" w:rsidP="00B508CF">
      <w:pPr>
        <w:keepNext/>
        <w:spacing w:after="0"/>
      </w:pPr>
      <w:r w:rsidRPr="00BD2764">
        <w:object w:dxaOrig="15424" w:dyaOrig="4455" w14:anchorId="4854C7DD">
          <v:shape id="_x0000_i1027" type="#_x0000_t75" style="width:468.1pt;height:136.55pt" o:ole="">
            <v:imagedata r:id="rId21" o:title=""/>
          </v:shape>
          <o:OLEObject Type="Embed" ProgID="Visio.Drawing.11" ShapeID="_x0000_i1027" DrawAspect="Content" ObjectID="_1587540005" r:id="rId22"/>
        </w:object>
      </w:r>
    </w:p>
    <w:p w14:paraId="32A711E7" w14:textId="55C566BF" w:rsidR="00471135" w:rsidRDefault="00471135" w:rsidP="00471135">
      <w:pPr>
        <w:pStyle w:val="Caption"/>
        <w:jc w:val="center"/>
        <w:rPr>
          <w:noProof/>
        </w:rPr>
      </w:pPr>
      <w:bookmarkStart w:id="18" w:name="_Ref510436103"/>
      <w:r>
        <w:t xml:space="preserve">Figure </w:t>
      </w:r>
      <w:r>
        <w:fldChar w:fldCharType="begin"/>
      </w:r>
      <w:r>
        <w:instrText xml:space="preserve"> SEQ Figure \* ARABIC </w:instrText>
      </w:r>
      <w:r>
        <w:fldChar w:fldCharType="separate"/>
      </w:r>
      <w:r w:rsidR="00B508CF">
        <w:rPr>
          <w:noProof/>
        </w:rPr>
        <w:t>2</w:t>
      </w:r>
      <w:r>
        <w:fldChar w:fldCharType="end"/>
      </w:r>
      <w:bookmarkEnd w:id="18"/>
      <w:r>
        <w:t>. Fixed Frame Period Structure</w:t>
      </w:r>
      <w:r>
        <w:rPr>
          <w:noProof/>
        </w:rPr>
        <w:t xml:space="preserve"> for FBE by Regulation</w:t>
      </w:r>
    </w:p>
    <w:p w14:paraId="3FC3A3E6" w14:textId="77777777" w:rsidR="00857963" w:rsidRPr="00857963" w:rsidRDefault="00857963" w:rsidP="00857963"/>
    <w:p w14:paraId="51C7A90A" w14:textId="169C21C5" w:rsidR="0067088B" w:rsidRPr="009A7551" w:rsidRDefault="00857963" w:rsidP="0067088B">
      <w:pPr>
        <w:rPr>
          <w:b/>
        </w:rPr>
      </w:pPr>
      <w:bookmarkStart w:id="19" w:name="p14"/>
      <w:r w:rsidRPr="009A7551">
        <w:rPr>
          <w:b/>
        </w:rPr>
        <w:t xml:space="preserve">Proposal </w:t>
      </w:r>
      <w:r w:rsidR="0033392B">
        <w:rPr>
          <w:b/>
        </w:rPr>
        <w:fldChar w:fldCharType="begin"/>
      </w:r>
      <w:r w:rsidR="0033392B">
        <w:rPr>
          <w:b/>
        </w:rPr>
        <w:instrText xml:space="preserve"> seq prop </w:instrText>
      </w:r>
      <w:r w:rsidR="0033392B">
        <w:rPr>
          <w:b/>
        </w:rPr>
        <w:fldChar w:fldCharType="separate"/>
      </w:r>
      <w:r w:rsidR="00B508CF">
        <w:rPr>
          <w:b/>
          <w:noProof/>
        </w:rPr>
        <w:t>13</w:t>
      </w:r>
      <w:r w:rsidR="0033392B">
        <w:rPr>
          <w:b/>
        </w:rPr>
        <w:fldChar w:fldCharType="end"/>
      </w:r>
      <w:r w:rsidRPr="009A7551">
        <w:rPr>
          <w:b/>
        </w:rPr>
        <w:t xml:space="preserve">. One-shot LBT defined for FBE based channel access mechanism. </w:t>
      </w:r>
    </w:p>
    <w:p w14:paraId="3A4C06CC" w14:textId="6274CE2A" w:rsidR="00857963" w:rsidRDefault="00857963" w:rsidP="0067088B">
      <w:pPr>
        <w:rPr>
          <w:b/>
        </w:rPr>
      </w:pPr>
      <w:bookmarkStart w:id="20" w:name="p15"/>
      <w:bookmarkEnd w:id="19"/>
      <w:r w:rsidRPr="009A7551">
        <w:rPr>
          <w:b/>
        </w:rPr>
        <w:lastRenderedPageBreak/>
        <w:t xml:space="preserve">Observation </w:t>
      </w:r>
      <w:r w:rsidRPr="009A7551">
        <w:rPr>
          <w:b/>
        </w:rPr>
        <w:fldChar w:fldCharType="begin"/>
      </w:r>
      <w:r w:rsidRPr="009A7551">
        <w:rPr>
          <w:b/>
        </w:rPr>
        <w:instrText xml:space="preserve"> seq obs </w:instrText>
      </w:r>
      <w:r w:rsidRPr="009A7551">
        <w:rPr>
          <w:b/>
        </w:rPr>
        <w:fldChar w:fldCharType="separate"/>
      </w:r>
      <w:r w:rsidR="00B508CF">
        <w:rPr>
          <w:b/>
          <w:noProof/>
        </w:rPr>
        <w:t>1</w:t>
      </w:r>
      <w:r w:rsidRPr="009A7551">
        <w:rPr>
          <w:b/>
        </w:rPr>
        <w:fldChar w:fldCharType="end"/>
      </w:r>
      <w:r w:rsidRPr="009A7551">
        <w:rPr>
          <w:b/>
        </w:rPr>
        <w:t xml:space="preserve">. For FBE based channel access, no coexistence study with </w:t>
      </w:r>
      <w:proofErr w:type="spellStart"/>
      <w:r w:rsidRPr="009A7551">
        <w:rPr>
          <w:b/>
        </w:rPr>
        <w:t>WiFi</w:t>
      </w:r>
      <w:proofErr w:type="spellEnd"/>
      <w:r w:rsidRPr="009A7551">
        <w:rPr>
          <w:b/>
        </w:rPr>
        <w:t xml:space="preserve"> needed.</w:t>
      </w:r>
    </w:p>
    <w:bookmarkEnd w:id="20"/>
    <w:p w14:paraId="55F9E0B8" w14:textId="778F6756" w:rsidR="009A7551" w:rsidRDefault="009A7551" w:rsidP="0067088B">
      <w:r>
        <w:t xml:space="preserve">For the case that there are a few FBE operators, some </w:t>
      </w:r>
      <w:proofErr w:type="gramStart"/>
      <w:r>
        <w:t>low level</w:t>
      </w:r>
      <w:proofErr w:type="gramEnd"/>
      <w:r>
        <w:t xml:space="preserve"> coordination between operators are needed. All </w:t>
      </w:r>
      <w:proofErr w:type="spellStart"/>
      <w:r>
        <w:t>gNBs</w:t>
      </w:r>
      <w:proofErr w:type="spellEnd"/>
      <w:r>
        <w:t xml:space="preserve"> across operators still need to be time synchronized. The contention slot concept can be introduced.</w:t>
      </w:r>
    </w:p>
    <w:p w14:paraId="37B40F1A" w14:textId="77777777" w:rsidR="009A7551" w:rsidRDefault="009A7551" w:rsidP="00B508CF">
      <w:pPr>
        <w:pStyle w:val="body"/>
        <w:keepNext/>
        <w:spacing w:after="0"/>
        <w:rPr>
          <w:lang w:eastAsia="en-US"/>
        </w:rPr>
      </w:pPr>
      <w:r w:rsidRPr="00BD2764">
        <w:rPr>
          <w:lang w:eastAsia="en-US"/>
        </w:rPr>
        <w:object w:dxaOrig="15424" w:dyaOrig="4274" w14:anchorId="54C22937">
          <v:shape id="_x0000_i1028" type="#_x0000_t75" style="width:468.1pt;height:129.05pt" o:ole="">
            <v:imagedata r:id="rId23" o:title=""/>
          </v:shape>
          <o:OLEObject Type="Embed" ProgID="Visio.Drawing.11" ShapeID="_x0000_i1028" DrawAspect="Content" ObjectID="_1587540006" r:id="rId24"/>
        </w:object>
      </w:r>
    </w:p>
    <w:p w14:paraId="11B43669" w14:textId="3B6D19C4" w:rsidR="009A7551" w:rsidRDefault="009A7551" w:rsidP="009A7551">
      <w:pPr>
        <w:pStyle w:val="Caption"/>
        <w:jc w:val="center"/>
        <w:rPr>
          <w:noProof/>
        </w:rPr>
      </w:pPr>
      <w:r>
        <w:t xml:space="preserve">Figure </w:t>
      </w:r>
      <w:r>
        <w:fldChar w:fldCharType="begin"/>
      </w:r>
      <w:r>
        <w:instrText xml:space="preserve"> SEQ Figure \* ARABIC </w:instrText>
      </w:r>
      <w:r>
        <w:fldChar w:fldCharType="separate"/>
      </w:r>
      <w:r w:rsidR="00B508CF">
        <w:rPr>
          <w:noProof/>
        </w:rPr>
        <w:t>3</w:t>
      </w:r>
      <w:r>
        <w:fldChar w:fldCharType="end"/>
      </w:r>
      <w:r>
        <w:t>. Contention Slots for</w:t>
      </w:r>
      <w:r>
        <w:rPr>
          <w:noProof/>
        </w:rPr>
        <w:t xml:space="preserve"> FBE</w:t>
      </w:r>
    </w:p>
    <w:p w14:paraId="4E4C40EE" w14:textId="77777777" w:rsidR="009A7551" w:rsidRDefault="009A7551" w:rsidP="009A7551">
      <w:pPr>
        <w:pStyle w:val="body"/>
        <w:rPr>
          <w:lang w:eastAsia="en-US"/>
        </w:rPr>
      </w:pPr>
      <w:r>
        <w:rPr>
          <w:lang w:eastAsia="en-US"/>
        </w:rPr>
        <w:t xml:space="preserve">Each operator/gNB will contend at a pre-assigned contention slot and monitor earlier contention slots. If no signal or energy detected in earlier contention slots, the node can step in to transmit in its own contention slots and block other nodes from starting transmission. The contention slots allocation can be randomized to provide fairness and/or coordinated across operators. </w:t>
      </w:r>
    </w:p>
    <w:p w14:paraId="5E63CC3E" w14:textId="19C4E47D" w:rsidR="009A7551" w:rsidRDefault="009A7551" w:rsidP="009A7551">
      <w:pPr>
        <w:pStyle w:val="body"/>
        <w:rPr>
          <w:b/>
          <w:lang w:eastAsia="en-US"/>
        </w:rPr>
      </w:pPr>
      <w:bookmarkStart w:id="21" w:name="p16"/>
      <w:r w:rsidRPr="0065145B">
        <w:rPr>
          <w:b/>
          <w:lang w:eastAsia="en-US"/>
        </w:rPr>
        <w:t xml:space="preserve">Proposal </w:t>
      </w:r>
      <w:r w:rsidR="0033392B">
        <w:rPr>
          <w:b/>
          <w:lang w:eastAsia="en-US"/>
        </w:rPr>
        <w:fldChar w:fldCharType="begin"/>
      </w:r>
      <w:r w:rsidR="0033392B">
        <w:rPr>
          <w:b/>
          <w:lang w:eastAsia="en-US"/>
        </w:rPr>
        <w:instrText xml:space="preserve"> seq prop </w:instrText>
      </w:r>
      <w:r w:rsidR="0033392B">
        <w:rPr>
          <w:b/>
          <w:lang w:eastAsia="en-US"/>
        </w:rPr>
        <w:fldChar w:fldCharType="separate"/>
      </w:r>
      <w:r w:rsidR="00B508CF">
        <w:rPr>
          <w:b/>
          <w:noProof/>
          <w:lang w:eastAsia="en-US"/>
        </w:rPr>
        <w:t>14</w:t>
      </w:r>
      <w:r w:rsidR="0033392B">
        <w:rPr>
          <w:b/>
          <w:lang w:eastAsia="en-US"/>
        </w:rPr>
        <w:fldChar w:fldCharType="end"/>
      </w:r>
      <w:r>
        <w:rPr>
          <w:b/>
          <w:lang w:eastAsia="en-US"/>
        </w:rPr>
        <w:t>:</w:t>
      </w:r>
      <w:r w:rsidRPr="0065145B">
        <w:rPr>
          <w:b/>
          <w:lang w:eastAsia="en-US"/>
        </w:rPr>
        <w:t xml:space="preserve"> </w:t>
      </w:r>
      <w:r>
        <w:rPr>
          <w:b/>
          <w:lang w:eastAsia="en-US"/>
        </w:rPr>
        <w:t>Contention slots are introduced for FBE channel access mechanism with cross operator contention coordination specified.</w:t>
      </w:r>
    </w:p>
    <w:bookmarkEnd w:id="21"/>
    <w:p w14:paraId="672981CB" w14:textId="67E16F4D" w:rsidR="00A459DE" w:rsidRDefault="00A459DE" w:rsidP="00A459DE">
      <w:pPr>
        <w:pStyle w:val="Heading1"/>
      </w:pPr>
      <w:r>
        <w:t>Conclusions</w:t>
      </w:r>
    </w:p>
    <w:p w14:paraId="476EE643" w14:textId="66D54279" w:rsidR="00D8641F" w:rsidRDefault="00D8641F" w:rsidP="006D0719">
      <w:pPr>
        <w:rPr>
          <w:lang w:eastAsia="ko-KR"/>
        </w:rPr>
      </w:pPr>
      <w:r w:rsidRPr="006D0719">
        <w:rPr>
          <w:lang w:eastAsia="ko-KR"/>
        </w:rPr>
        <w:t>The proposals and observations made in this contribution are summarized below.</w:t>
      </w:r>
    </w:p>
    <w:p w14:paraId="1BB446E2" w14:textId="77777777" w:rsidR="00B508CF" w:rsidRPr="006B1EE4" w:rsidRDefault="0033392B" w:rsidP="006B1EE4">
      <w:pPr>
        <w:rPr>
          <w:b/>
        </w:rPr>
      </w:pPr>
      <w:r>
        <w:rPr>
          <w:lang w:eastAsia="ko-KR"/>
        </w:rPr>
        <w:fldChar w:fldCharType="begin"/>
      </w:r>
      <w:r>
        <w:rPr>
          <w:lang w:eastAsia="ko-KR"/>
        </w:rPr>
        <w:instrText xml:space="preserve"> REF p1 \h </w:instrText>
      </w:r>
      <w:r>
        <w:rPr>
          <w:lang w:eastAsia="ko-KR"/>
        </w:rPr>
      </w:r>
      <w:r>
        <w:rPr>
          <w:lang w:eastAsia="ko-KR"/>
        </w:rPr>
        <w:fldChar w:fldCharType="separate"/>
      </w:r>
      <w:r w:rsidR="00B508CF" w:rsidRPr="006B1EE4">
        <w:rPr>
          <w:b/>
        </w:rPr>
        <w:t xml:space="preserve">Proposal </w:t>
      </w:r>
      <w:r w:rsidR="00B508CF">
        <w:rPr>
          <w:b/>
          <w:noProof/>
        </w:rPr>
        <w:t>1</w:t>
      </w:r>
      <w:r w:rsidR="00B508CF" w:rsidRPr="006B1EE4">
        <w:rPr>
          <w:b/>
        </w:rPr>
        <w:t>. NR-U supports multiple channel access mechanisms and the usage is configurable by operator to follow local regulations for the band NR-U is deployed in.</w:t>
      </w:r>
    </w:p>
    <w:p w14:paraId="4DE5252E" w14:textId="77777777" w:rsidR="00B508CF" w:rsidRPr="00A87A53" w:rsidRDefault="0033392B" w:rsidP="00A2049D">
      <w:pPr>
        <w:spacing w:before="120"/>
        <w:rPr>
          <w:b/>
        </w:rPr>
      </w:pPr>
      <w:r>
        <w:rPr>
          <w:lang w:eastAsia="ko-KR"/>
        </w:rPr>
        <w:fldChar w:fldCharType="end"/>
      </w:r>
      <w:r>
        <w:rPr>
          <w:lang w:eastAsia="ko-KR"/>
        </w:rPr>
        <w:fldChar w:fldCharType="begin"/>
      </w:r>
      <w:r>
        <w:rPr>
          <w:lang w:eastAsia="ko-KR"/>
        </w:rPr>
        <w:instrText xml:space="preserve"> REF p2 \h </w:instrText>
      </w:r>
      <w:r>
        <w:rPr>
          <w:lang w:eastAsia="ko-KR"/>
        </w:rPr>
      </w:r>
      <w:r>
        <w:rPr>
          <w:lang w:eastAsia="ko-KR"/>
        </w:rPr>
        <w:fldChar w:fldCharType="separate"/>
      </w:r>
      <w:r w:rsidR="00B508CF" w:rsidRPr="00A87A53">
        <w:rPr>
          <w:b/>
        </w:rPr>
        <w:t xml:space="preserve">Proposal </w:t>
      </w:r>
      <w:r w:rsidR="00B508CF">
        <w:rPr>
          <w:b/>
          <w:noProof/>
        </w:rPr>
        <w:t>2</w:t>
      </w:r>
      <w:r w:rsidR="00B508CF" w:rsidRPr="00A87A53">
        <w:rPr>
          <w:b/>
        </w:rPr>
        <w:t xml:space="preserve">: </w:t>
      </w:r>
      <w:r w:rsidR="00B508CF">
        <w:rPr>
          <w:b/>
        </w:rPr>
        <w:t xml:space="preserve">For sub-7GHz unlicensed bands, at least when the non-existence of </w:t>
      </w:r>
      <w:proofErr w:type="spellStart"/>
      <w:r w:rsidR="00B508CF">
        <w:rPr>
          <w:b/>
        </w:rPr>
        <w:t>WiFi</w:t>
      </w:r>
      <w:proofErr w:type="spellEnd"/>
      <w:r w:rsidR="00B508CF">
        <w:rPr>
          <w:b/>
        </w:rPr>
        <w:t xml:space="preserve"> </w:t>
      </w:r>
      <w:proofErr w:type="spellStart"/>
      <w:r w:rsidR="00B508CF">
        <w:rPr>
          <w:b/>
        </w:rPr>
        <w:t>neighbors</w:t>
      </w:r>
      <w:proofErr w:type="spellEnd"/>
      <w:r w:rsidR="00B508CF">
        <w:rPr>
          <w:b/>
        </w:rPr>
        <w:t xml:space="preserve"> cannot be guaranteed, the LTE-LAA type channel access mechanism is adopted as baseline for NR-U</w:t>
      </w:r>
    </w:p>
    <w:p w14:paraId="75DF9B4E" w14:textId="77777777" w:rsidR="00B508CF" w:rsidRDefault="0033392B" w:rsidP="00A2049D">
      <w:pPr>
        <w:spacing w:before="120"/>
        <w:rPr>
          <w:b/>
        </w:rPr>
      </w:pPr>
      <w:r>
        <w:rPr>
          <w:lang w:eastAsia="ko-KR"/>
        </w:rPr>
        <w:fldChar w:fldCharType="end"/>
      </w:r>
      <w:r>
        <w:rPr>
          <w:lang w:eastAsia="ko-KR"/>
        </w:rPr>
        <w:fldChar w:fldCharType="begin"/>
      </w:r>
      <w:r>
        <w:rPr>
          <w:lang w:eastAsia="ko-KR"/>
        </w:rPr>
        <w:instrText xml:space="preserve"> REF p3 \h </w:instrText>
      </w:r>
      <w:r>
        <w:rPr>
          <w:lang w:eastAsia="ko-KR"/>
        </w:rPr>
      </w:r>
      <w:r>
        <w:rPr>
          <w:lang w:eastAsia="ko-KR"/>
        </w:rPr>
        <w:fldChar w:fldCharType="separate"/>
      </w:r>
      <w:r w:rsidR="00B508CF" w:rsidRPr="00A87A53">
        <w:rPr>
          <w:b/>
        </w:rPr>
        <w:t xml:space="preserve">Proposal </w:t>
      </w:r>
      <w:r w:rsidR="00B508CF">
        <w:rPr>
          <w:b/>
          <w:noProof/>
        </w:rPr>
        <w:t>3</w:t>
      </w:r>
      <w:r w:rsidR="00B508CF" w:rsidRPr="00A87A53">
        <w:rPr>
          <w:b/>
        </w:rPr>
        <w:t xml:space="preserve">: </w:t>
      </w:r>
      <w:r w:rsidR="00B508CF">
        <w:rPr>
          <w:b/>
        </w:rPr>
        <w:t xml:space="preserve">A new No-LBT mode is also introduced in NR-U </w:t>
      </w:r>
      <w:r w:rsidR="00B508CF" w:rsidRPr="002969C2">
        <w:rPr>
          <w:b/>
        </w:rPr>
        <w:t xml:space="preserve">which can be used </w:t>
      </w:r>
      <w:r w:rsidR="00B508CF">
        <w:rPr>
          <w:b/>
        </w:rPr>
        <w:t xml:space="preserve">at least for exchange of control information between ongoing data transmission of a node </w:t>
      </w:r>
      <w:r w:rsidR="00B508CF" w:rsidRPr="002969C2">
        <w:rPr>
          <w:b/>
        </w:rPr>
        <w:t>if the switching time is less than 16us</w:t>
      </w:r>
    </w:p>
    <w:p w14:paraId="1969F327" w14:textId="77777777" w:rsidR="00B508CF" w:rsidRPr="00A87A53" w:rsidRDefault="0033392B" w:rsidP="00A2049D">
      <w:pPr>
        <w:spacing w:before="120"/>
        <w:rPr>
          <w:b/>
        </w:rPr>
      </w:pPr>
      <w:r>
        <w:rPr>
          <w:lang w:eastAsia="ko-KR"/>
        </w:rPr>
        <w:fldChar w:fldCharType="end"/>
      </w:r>
      <w:r>
        <w:rPr>
          <w:lang w:eastAsia="ko-KR"/>
        </w:rPr>
        <w:fldChar w:fldCharType="begin"/>
      </w:r>
      <w:r>
        <w:rPr>
          <w:lang w:eastAsia="ko-KR"/>
        </w:rPr>
        <w:instrText xml:space="preserve"> REF p4 \h </w:instrText>
      </w:r>
      <w:r>
        <w:rPr>
          <w:lang w:eastAsia="ko-KR"/>
        </w:rPr>
      </w:r>
      <w:r>
        <w:rPr>
          <w:lang w:eastAsia="ko-KR"/>
        </w:rPr>
        <w:fldChar w:fldCharType="separate"/>
      </w:r>
      <w:r w:rsidR="00B508CF" w:rsidRPr="00A87A53">
        <w:rPr>
          <w:b/>
        </w:rPr>
        <w:t xml:space="preserve">Proposal </w:t>
      </w:r>
      <w:r w:rsidR="00B508CF">
        <w:rPr>
          <w:b/>
          <w:noProof/>
        </w:rPr>
        <w:t>4</w:t>
      </w:r>
      <w:r w:rsidR="00B508CF" w:rsidRPr="00A87A53">
        <w:rPr>
          <w:b/>
        </w:rPr>
        <w:t xml:space="preserve">: </w:t>
      </w:r>
      <w:r w:rsidR="00B508CF">
        <w:rPr>
          <w:b/>
        </w:rPr>
        <w:t xml:space="preserve">NR-U supports PRACH transmission within gNB </w:t>
      </w:r>
      <w:proofErr w:type="spellStart"/>
      <w:r w:rsidR="00B508CF">
        <w:rPr>
          <w:b/>
        </w:rPr>
        <w:t>TxOP</w:t>
      </w:r>
      <w:proofErr w:type="spellEnd"/>
      <w:r w:rsidR="00B508CF">
        <w:rPr>
          <w:b/>
        </w:rPr>
        <w:t xml:space="preserve"> with at least one-shot LBT </w:t>
      </w:r>
    </w:p>
    <w:p w14:paraId="6A8E103B" w14:textId="77777777" w:rsidR="00B508CF" w:rsidRPr="00A87A53" w:rsidRDefault="0033392B" w:rsidP="00A2049D">
      <w:pPr>
        <w:spacing w:before="120"/>
        <w:rPr>
          <w:b/>
        </w:rPr>
      </w:pPr>
      <w:r>
        <w:rPr>
          <w:lang w:eastAsia="ko-KR"/>
        </w:rPr>
        <w:fldChar w:fldCharType="end"/>
      </w:r>
      <w:r>
        <w:rPr>
          <w:lang w:eastAsia="ko-KR"/>
        </w:rPr>
        <w:fldChar w:fldCharType="begin"/>
      </w:r>
      <w:r>
        <w:rPr>
          <w:lang w:eastAsia="ko-KR"/>
        </w:rPr>
        <w:instrText xml:space="preserve"> REF p5 \h </w:instrText>
      </w:r>
      <w:r>
        <w:rPr>
          <w:lang w:eastAsia="ko-KR"/>
        </w:rPr>
      </w:r>
      <w:r>
        <w:rPr>
          <w:lang w:eastAsia="ko-KR"/>
        </w:rPr>
        <w:fldChar w:fldCharType="separate"/>
      </w:r>
      <w:r w:rsidR="00B508CF" w:rsidRPr="00A87A53">
        <w:rPr>
          <w:b/>
        </w:rPr>
        <w:t xml:space="preserve">Proposal </w:t>
      </w:r>
      <w:r w:rsidR="00B508CF">
        <w:rPr>
          <w:b/>
          <w:noProof/>
        </w:rPr>
        <w:t>5</w:t>
      </w:r>
      <w:r w:rsidR="00B508CF" w:rsidRPr="00A87A53">
        <w:rPr>
          <w:b/>
        </w:rPr>
        <w:t>: We propose further investigation of enhancements to LBT in NR-U compared to the first generation of schemes adopted in LTE-LAA, considering (1) reliability, (2) channel reuse and (3) coexistence.</w:t>
      </w:r>
    </w:p>
    <w:p w14:paraId="2F5EB619" w14:textId="77777777" w:rsidR="00B508CF" w:rsidRDefault="0033392B" w:rsidP="004F75FB">
      <w:pPr>
        <w:rPr>
          <w:b/>
        </w:rPr>
      </w:pPr>
      <w:r>
        <w:rPr>
          <w:lang w:eastAsia="ko-KR"/>
        </w:rPr>
        <w:fldChar w:fldCharType="end"/>
      </w:r>
      <w:r>
        <w:rPr>
          <w:lang w:eastAsia="ko-KR"/>
        </w:rPr>
        <w:fldChar w:fldCharType="begin"/>
      </w:r>
      <w:r>
        <w:rPr>
          <w:lang w:eastAsia="ko-KR"/>
        </w:rPr>
        <w:instrText xml:space="preserve"> REF p6 \h </w:instrText>
      </w:r>
      <w:r>
        <w:rPr>
          <w:lang w:eastAsia="ko-KR"/>
        </w:rPr>
      </w:r>
      <w:r>
        <w:rPr>
          <w:lang w:eastAsia="ko-KR"/>
        </w:rPr>
        <w:fldChar w:fldCharType="separate"/>
      </w:r>
      <w:r w:rsidR="00B508CF" w:rsidRPr="00F070B3">
        <w:rPr>
          <w:b/>
        </w:rPr>
        <w:t xml:space="preserve">Proposal </w:t>
      </w:r>
      <w:r w:rsidR="00B508CF">
        <w:rPr>
          <w:b/>
          <w:noProof/>
        </w:rPr>
        <w:t>6</w:t>
      </w:r>
      <w:r w:rsidR="00B508CF">
        <w:rPr>
          <w:b/>
        </w:rPr>
        <w:t>:</w:t>
      </w:r>
      <w:r w:rsidR="00B508CF" w:rsidRPr="00F070B3">
        <w:rPr>
          <w:b/>
        </w:rPr>
        <w:t xml:space="preserve"> NR-unlicensed supports channel usage indicator transmission for more accurate transmission coexistence.</w:t>
      </w:r>
      <w:r w:rsidR="00B508CF">
        <w:rPr>
          <w:b/>
        </w:rPr>
        <w:t xml:space="preserve"> The CUI includes NAV information </w:t>
      </w:r>
      <w:proofErr w:type="gramStart"/>
      <w:r w:rsidR="00B508CF">
        <w:rPr>
          <w:b/>
        </w:rPr>
        <w:t>and also</w:t>
      </w:r>
      <w:proofErr w:type="gramEnd"/>
      <w:r w:rsidR="00B508CF">
        <w:rPr>
          <w:b/>
        </w:rPr>
        <w:t xml:space="preserve"> identifies the CUI is for transmission or reception.</w:t>
      </w:r>
    </w:p>
    <w:p w14:paraId="43010F12" w14:textId="0565C1E5" w:rsidR="00B508CF" w:rsidRPr="002E7348" w:rsidRDefault="0033392B" w:rsidP="004F75FB">
      <w:r>
        <w:rPr>
          <w:lang w:eastAsia="ko-KR"/>
        </w:rPr>
        <w:fldChar w:fldCharType="end"/>
      </w:r>
      <w:bookmarkStart w:id="22" w:name="_GoBack"/>
      <w:bookmarkEnd w:id="22"/>
      <w:r>
        <w:rPr>
          <w:lang w:eastAsia="ko-KR"/>
        </w:rPr>
        <w:fldChar w:fldCharType="begin"/>
      </w:r>
      <w:r>
        <w:rPr>
          <w:lang w:eastAsia="ko-KR"/>
        </w:rPr>
        <w:instrText xml:space="preserve"> REF p8 \h </w:instrText>
      </w:r>
      <w:r>
        <w:rPr>
          <w:lang w:eastAsia="ko-KR"/>
        </w:rPr>
      </w:r>
      <w:r>
        <w:rPr>
          <w:lang w:eastAsia="ko-KR"/>
        </w:rPr>
        <w:fldChar w:fldCharType="separate"/>
      </w:r>
      <w:r w:rsidR="00B508CF" w:rsidRPr="00BB47B8">
        <w:rPr>
          <w:b/>
        </w:rPr>
        <w:t xml:space="preserve">Proposal </w:t>
      </w:r>
      <w:r w:rsidR="00B508CF">
        <w:rPr>
          <w:b/>
          <w:noProof/>
        </w:rPr>
        <w:t>7</w:t>
      </w:r>
      <w:r w:rsidR="00B508CF">
        <w:rPr>
          <w:b/>
        </w:rPr>
        <w:t>:</w:t>
      </w:r>
      <w:r w:rsidR="00B508CF" w:rsidRPr="00BB47B8">
        <w:rPr>
          <w:b/>
        </w:rPr>
        <w:t xml:space="preserve"> If CUI detection is supported for asynchronous deployment, use wake-up signal as a preamble to assist the CUI detection.</w:t>
      </w:r>
    </w:p>
    <w:p w14:paraId="4D44B932" w14:textId="77777777" w:rsidR="00B508CF" w:rsidRPr="00A87A53" w:rsidRDefault="0033392B" w:rsidP="00812EB2">
      <w:pPr>
        <w:rPr>
          <w:b/>
        </w:rPr>
      </w:pPr>
      <w:r>
        <w:rPr>
          <w:lang w:eastAsia="ko-KR"/>
        </w:rPr>
        <w:fldChar w:fldCharType="end"/>
      </w:r>
      <w:r>
        <w:rPr>
          <w:lang w:eastAsia="ko-KR"/>
        </w:rPr>
        <w:fldChar w:fldCharType="begin"/>
      </w:r>
      <w:r>
        <w:rPr>
          <w:lang w:eastAsia="ko-KR"/>
        </w:rPr>
        <w:instrText xml:space="preserve"> REF p9 \h </w:instrText>
      </w:r>
      <w:r>
        <w:rPr>
          <w:lang w:eastAsia="ko-KR"/>
        </w:rPr>
      </w:r>
      <w:r>
        <w:rPr>
          <w:lang w:eastAsia="ko-KR"/>
        </w:rPr>
        <w:fldChar w:fldCharType="separate"/>
      </w:r>
      <w:r w:rsidR="00B508CF" w:rsidRPr="00A87A53">
        <w:rPr>
          <w:b/>
        </w:rPr>
        <w:t xml:space="preserve">Proposal </w:t>
      </w:r>
      <w:r w:rsidR="00B508CF">
        <w:rPr>
          <w:b/>
          <w:noProof/>
        </w:rPr>
        <w:t>8</w:t>
      </w:r>
      <w:r w:rsidR="00B508CF" w:rsidRPr="00A87A53">
        <w:rPr>
          <w:b/>
        </w:rPr>
        <w:t>: In defining channel access procedures in NR-U, we propose that interference alignment be utilized along with interference avoidance.</w:t>
      </w:r>
    </w:p>
    <w:p w14:paraId="4926BE22" w14:textId="77777777" w:rsidR="00B508CF" w:rsidRPr="00A87A53" w:rsidRDefault="0033392B" w:rsidP="00CD2005">
      <w:pPr>
        <w:rPr>
          <w:b/>
        </w:rPr>
      </w:pPr>
      <w:r>
        <w:rPr>
          <w:lang w:eastAsia="ko-KR"/>
        </w:rPr>
        <w:fldChar w:fldCharType="end"/>
      </w:r>
      <w:r>
        <w:rPr>
          <w:lang w:eastAsia="ko-KR"/>
        </w:rPr>
        <w:fldChar w:fldCharType="begin"/>
      </w:r>
      <w:r>
        <w:rPr>
          <w:lang w:eastAsia="ko-KR"/>
        </w:rPr>
        <w:instrText xml:space="preserve"> REF p10 \h </w:instrText>
      </w:r>
      <w:r>
        <w:rPr>
          <w:lang w:eastAsia="ko-KR"/>
        </w:rPr>
      </w:r>
      <w:r>
        <w:rPr>
          <w:lang w:eastAsia="ko-KR"/>
        </w:rPr>
        <w:fldChar w:fldCharType="separate"/>
      </w:r>
      <w:r w:rsidR="00B508CF" w:rsidRPr="00A87A53">
        <w:rPr>
          <w:b/>
        </w:rPr>
        <w:t xml:space="preserve">Proposal </w:t>
      </w:r>
      <w:r w:rsidR="00B508CF">
        <w:rPr>
          <w:b/>
          <w:noProof/>
        </w:rPr>
        <w:t>9</w:t>
      </w:r>
      <w:r w:rsidR="00B508CF" w:rsidRPr="00A87A53">
        <w:rPr>
          <w:b/>
        </w:rPr>
        <w:t>: We propose targeted LBT for NR-U, i.e., consider receiver-based techniques for NR-U LBT to supplement some form of channel sensing at the transmitter.</w:t>
      </w:r>
    </w:p>
    <w:p w14:paraId="06A42FB2" w14:textId="77777777" w:rsidR="00B508CF" w:rsidRPr="00A87A53" w:rsidRDefault="0033392B" w:rsidP="00A30934">
      <w:pPr>
        <w:rPr>
          <w:b/>
        </w:rPr>
      </w:pPr>
      <w:r>
        <w:rPr>
          <w:lang w:eastAsia="ko-KR"/>
        </w:rPr>
        <w:fldChar w:fldCharType="end"/>
      </w:r>
      <w:r>
        <w:rPr>
          <w:lang w:eastAsia="ko-KR"/>
        </w:rPr>
        <w:fldChar w:fldCharType="begin"/>
      </w:r>
      <w:r>
        <w:rPr>
          <w:lang w:eastAsia="ko-KR"/>
        </w:rPr>
        <w:instrText xml:space="preserve"> REF p11 \h </w:instrText>
      </w:r>
      <w:r>
        <w:rPr>
          <w:lang w:eastAsia="ko-KR"/>
        </w:rPr>
      </w:r>
      <w:r>
        <w:rPr>
          <w:lang w:eastAsia="ko-KR"/>
        </w:rPr>
        <w:fldChar w:fldCharType="separate"/>
      </w:r>
      <w:r w:rsidR="00B508CF" w:rsidRPr="00A87A53">
        <w:rPr>
          <w:b/>
        </w:rPr>
        <w:t xml:space="preserve">Proposal </w:t>
      </w:r>
      <w:r w:rsidR="00B508CF">
        <w:rPr>
          <w:b/>
          <w:noProof/>
        </w:rPr>
        <w:t>10</w:t>
      </w:r>
      <w:r w:rsidR="00B508CF" w:rsidRPr="00A87A53">
        <w:rPr>
          <w:b/>
        </w:rPr>
        <w:t xml:space="preserve">: We propose directional LBT for </w:t>
      </w:r>
      <w:proofErr w:type="spellStart"/>
      <w:r w:rsidR="00B508CF" w:rsidRPr="00A87A53">
        <w:rPr>
          <w:b/>
        </w:rPr>
        <w:t>mmW</w:t>
      </w:r>
      <w:proofErr w:type="spellEnd"/>
      <w:r w:rsidR="00B508CF" w:rsidRPr="00A87A53">
        <w:rPr>
          <w:b/>
        </w:rPr>
        <w:t xml:space="preserve">, i.e., directionality of the sensing beam is considered vis-a-vis the transmission beam. </w:t>
      </w:r>
    </w:p>
    <w:p w14:paraId="5CA79327" w14:textId="77777777" w:rsidR="00B508CF" w:rsidRPr="00A87A53" w:rsidRDefault="0033392B" w:rsidP="00800F51">
      <w:pPr>
        <w:rPr>
          <w:b/>
        </w:rPr>
      </w:pPr>
      <w:r>
        <w:rPr>
          <w:lang w:eastAsia="ko-KR"/>
        </w:rPr>
        <w:fldChar w:fldCharType="end"/>
      </w:r>
      <w:r>
        <w:rPr>
          <w:lang w:eastAsia="ko-KR"/>
        </w:rPr>
        <w:fldChar w:fldCharType="begin"/>
      </w:r>
      <w:r>
        <w:rPr>
          <w:lang w:eastAsia="ko-KR"/>
        </w:rPr>
        <w:instrText xml:space="preserve"> REF p12 \h </w:instrText>
      </w:r>
      <w:r>
        <w:rPr>
          <w:lang w:eastAsia="ko-KR"/>
        </w:rPr>
      </w:r>
      <w:r>
        <w:rPr>
          <w:lang w:eastAsia="ko-KR"/>
        </w:rPr>
        <w:fldChar w:fldCharType="separate"/>
      </w:r>
      <w:r w:rsidR="00B508CF" w:rsidRPr="00A87A53">
        <w:rPr>
          <w:b/>
        </w:rPr>
        <w:t xml:space="preserve">Proposal </w:t>
      </w:r>
      <w:r w:rsidR="00B508CF">
        <w:rPr>
          <w:b/>
          <w:noProof/>
        </w:rPr>
        <w:t>11</w:t>
      </w:r>
      <w:r w:rsidR="00B508CF" w:rsidRPr="00A87A53">
        <w:rPr>
          <w:b/>
        </w:rPr>
        <w:t>: We propose LBT for NR-U to have an ‘On-Demand’ feature, while also considering directionality and targeted reservation so that the efficacy and reliability of the channel access procedure is enhanced.</w:t>
      </w:r>
    </w:p>
    <w:p w14:paraId="76B545DA" w14:textId="77777777" w:rsidR="00B508CF" w:rsidRPr="00E37EB8" w:rsidRDefault="0033392B" w:rsidP="00E37EB8">
      <w:pPr>
        <w:rPr>
          <w:b/>
        </w:rPr>
      </w:pPr>
      <w:r>
        <w:rPr>
          <w:lang w:eastAsia="ko-KR"/>
        </w:rPr>
        <w:fldChar w:fldCharType="end"/>
      </w:r>
      <w:r>
        <w:rPr>
          <w:lang w:eastAsia="ko-KR"/>
        </w:rPr>
        <w:fldChar w:fldCharType="begin"/>
      </w:r>
      <w:r>
        <w:rPr>
          <w:lang w:eastAsia="ko-KR"/>
        </w:rPr>
        <w:instrText xml:space="preserve"> REF p13 \h </w:instrText>
      </w:r>
      <w:r>
        <w:rPr>
          <w:lang w:eastAsia="ko-KR"/>
        </w:rPr>
      </w:r>
      <w:r>
        <w:rPr>
          <w:lang w:eastAsia="ko-KR"/>
        </w:rPr>
        <w:fldChar w:fldCharType="separate"/>
      </w:r>
      <w:r w:rsidR="00B508CF" w:rsidRPr="00E37EB8">
        <w:rPr>
          <w:b/>
        </w:rPr>
        <w:t xml:space="preserve">Proposal </w:t>
      </w:r>
      <w:r w:rsidR="00B508CF">
        <w:rPr>
          <w:b/>
          <w:noProof/>
        </w:rPr>
        <w:t>12</w:t>
      </w:r>
      <w:r w:rsidR="00B508CF" w:rsidRPr="00E37EB8">
        <w:rPr>
          <w:b/>
        </w:rPr>
        <w:t xml:space="preserve">: </w:t>
      </w:r>
      <w:r w:rsidR="00B508CF">
        <w:rPr>
          <w:b/>
        </w:rPr>
        <w:t xml:space="preserve">Special design can be considered for </w:t>
      </w:r>
      <w:r w:rsidR="00B508CF" w:rsidRPr="00E37EB8">
        <w:rPr>
          <w:b/>
          <w:lang w:val="en-US" w:eastAsia="x-none"/>
        </w:rPr>
        <w:t>NR cell with DL in unlicensed band and UL in licensed band</w:t>
      </w:r>
    </w:p>
    <w:p w14:paraId="53261076" w14:textId="77777777" w:rsidR="00B508CF" w:rsidRPr="009A7551" w:rsidRDefault="0033392B" w:rsidP="0067088B">
      <w:pPr>
        <w:rPr>
          <w:b/>
        </w:rPr>
      </w:pPr>
      <w:r>
        <w:rPr>
          <w:lang w:eastAsia="ko-KR"/>
        </w:rPr>
        <w:fldChar w:fldCharType="end"/>
      </w:r>
      <w:r>
        <w:rPr>
          <w:lang w:eastAsia="ko-KR"/>
        </w:rPr>
        <w:fldChar w:fldCharType="begin"/>
      </w:r>
      <w:r>
        <w:rPr>
          <w:lang w:eastAsia="ko-KR"/>
        </w:rPr>
        <w:instrText xml:space="preserve"> REF p14 \h </w:instrText>
      </w:r>
      <w:r>
        <w:rPr>
          <w:lang w:eastAsia="ko-KR"/>
        </w:rPr>
      </w:r>
      <w:r>
        <w:rPr>
          <w:lang w:eastAsia="ko-KR"/>
        </w:rPr>
        <w:fldChar w:fldCharType="separate"/>
      </w:r>
      <w:r w:rsidR="00B508CF" w:rsidRPr="009A7551">
        <w:rPr>
          <w:b/>
        </w:rPr>
        <w:t xml:space="preserve">Proposal </w:t>
      </w:r>
      <w:r w:rsidR="00B508CF">
        <w:rPr>
          <w:b/>
          <w:noProof/>
        </w:rPr>
        <w:t>13</w:t>
      </w:r>
      <w:r w:rsidR="00B508CF" w:rsidRPr="009A7551">
        <w:rPr>
          <w:b/>
        </w:rPr>
        <w:t xml:space="preserve">. One-shot LBT defined for FBE based channel access mechanism. </w:t>
      </w:r>
    </w:p>
    <w:p w14:paraId="0BCEF6E1" w14:textId="77777777" w:rsidR="00B508CF" w:rsidRDefault="0033392B" w:rsidP="0067088B">
      <w:pPr>
        <w:rPr>
          <w:b/>
        </w:rPr>
      </w:pPr>
      <w:r>
        <w:rPr>
          <w:lang w:eastAsia="ko-KR"/>
        </w:rPr>
        <w:fldChar w:fldCharType="end"/>
      </w:r>
      <w:r>
        <w:rPr>
          <w:lang w:eastAsia="ko-KR"/>
        </w:rPr>
        <w:fldChar w:fldCharType="begin"/>
      </w:r>
      <w:r>
        <w:rPr>
          <w:lang w:eastAsia="ko-KR"/>
        </w:rPr>
        <w:instrText xml:space="preserve"> REF p15 \h </w:instrText>
      </w:r>
      <w:r>
        <w:rPr>
          <w:lang w:eastAsia="ko-KR"/>
        </w:rPr>
      </w:r>
      <w:r>
        <w:rPr>
          <w:lang w:eastAsia="ko-KR"/>
        </w:rPr>
        <w:fldChar w:fldCharType="separate"/>
      </w:r>
      <w:r w:rsidR="00B508CF" w:rsidRPr="009A7551">
        <w:rPr>
          <w:b/>
        </w:rPr>
        <w:t xml:space="preserve">Observation </w:t>
      </w:r>
      <w:r w:rsidR="00B508CF">
        <w:rPr>
          <w:b/>
          <w:noProof/>
        </w:rPr>
        <w:t>1</w:t>
      </w:r>
      <w:r w:rsidR="00B508CF" w:rsidRPr="009A7551">
        <w:rPr>
          <w:b/>
        </w:rPr>
        <w:t xml:space="preserve">. For FBE based channel access, no coexistence study with </w:t>
      </w:r>
      <w:proofErr w:type="spellStart"/>
      <w:r w:rsidR="00B508CF" w:rsidRPr="009A7551">
        <w:rPr>
          <w:b/>
        </w:rPr>
        <w:t>WiFi</w:t>
      </w:r>
      <w:proofErr w:type="spellEnd"/>
      <w:r w:rsidR="00B508CF" w:rsidRPr="009A7551">
        <w:rPr>
          <w:b/>
        </w:rPr>
        <w:t xml:space="preserve"> needed.</w:t>
      </w:r>
    </w:p>
    <w:p w14:paraId="3A46D0CB" w14:textId="77777777" w:rsidR="00B508CF" w:rsidRDefault="0033392B" w:rsidP="009A7551">
      <w:pPr>
        <w:pStyle w:val="body"/>
        <w:rPr>
          <w:b/>
          <w:lang w:eastAsia="en-US"/>
        </w:rPr>
      </w:pPr>
      <w:r>
        <w:fldChar w:fldCharType="end"/>
      </w:r>
      <w:r>
        <w:fldChar w:fldCharType="begin"/>
      </w:r>
      <w:r>
        <w:instrText xml:space="preserve"> REF p16 \h </w:instrText>
      </w:r>
      <w:r>
        <w:fldChar w:fldCharType="separate"/>
      </w:r>
      <w:r w:rsidR="00B508CF" w:rsidRPr="0065145B">
        <w:rPr>
          <w:b/>
          <w:lang w:eastAsia="en-US"/>
        </w:rPr>
        <w:t xml:space="preserve">Proposal </w:t>
      </w:r>
      <w:r w:rsidR="00B508CF">
        <w:rPr>
          <w:b/>
          <w:noProof/>
          <w:lang w:eastAsia="en-US"/>
        </w:rPr>
        <w:t>14</w:t>
      </w:r>
      <w:r w:rsidR="00B508CF">
        <w:rPr>
          <w:b/>
          <w:lang w:eastAsia="en-US"/>
        </w:rPr>
        <w:t>:</w:t>
      </w:r>
      <w:r w:rsidR="00B508CF" w:rsidRPr="0065145B">
        <w:rPr>
          <w:b/>
          <w:lang w:eastAsia="en-US"/>
        </w:rPr>
        <w:t xml:space="preserve"> </w:t>
      </w:r>
      <w:r w:rsidR="00B508CF">
        <w:rPr>
          <w:b/>
          <w:lang w:eastAsia="en-US"/>
        </w:rPr>
        <w:t>Contention slots are introduced for FBE channel access mechanism with cross operator contention coordination specified.</w:t>
      </w:r>
    </w:p>
    <w:p w14:paraId="2C5A955A" w14:textId="335AE7C9" w:rsidR="00FD32F7" w:rsidRPr="006D0719" w:rsidRDefault="0033392B" w:rsidP="006D0719">
      <w:pPr>
        <w:rPr>
          <w:lang w:eastAsia="ko-KR"/>
        </w:rPr>
      </w:pPr>
      <w:r>
        <w:rPr>
          <w:lang w:eastAsia="ko-KR"/>
        </w:rPr>
        <w:lastRenderedPageBreak/>
        <w:fldChar w:fldCharType="end"/>
      </w:r>
    </w:p>
    <w:p w14:paraId="774C3D96" w14:textId="3136EC2C" w:rsidR="00A459DE" w:rsidRDefault="00A459DE" w:rsidP="00C41C7A">
      <w:pPr>
        <w:pStyle w:val="Heading1"/>
      </w:pPr>
      <w:r>
        <w:t>References</w:t>
      </w:r>
    </w:p>
    <w:bookmarkEnd w:id="0"/>
    <w:bookmarkEnd w:id="1"/>
    <w:p w14:paraId="502DB648" w14:textId="696B7D71" w:rsidR="00471135" w:rsidRDefault="00471135" w:rsidP="00471135">
      <w:pPr>
        <w:pStyle w:val="LGTdoc1"/>
        <w:spacing w:before="120" w:after="220"/>
        <w:rPr>
          <w:b w:val="0"/>
          <w:sz w:val="20"/>
        </w:rPr>
      </w:pPr>
      <w:r>
        <w:rPr>
          <w:b w:val="0"/>
          <w:sz w:val="20"/>
        </w:rPr>
        <w:t>[1] ETSI EN 301 893 “</w:t>
      </w:r>
      <w:r w:rsidRPr="003B7920">
        <w:rPr>
          <w:b w:val="0"/>
          <w:sz w:val="20"/>
        </w:rPr>
        <w:t>5 GHz RLAN;</w:t>
      </w:r>
      <w:r>
        <w:rPr>
          <w:b w:val="0"/>
          <w:sz w:val="20"/>
        </w:rPr>
        <w:t xml:space="preserve"> </w:t>
      </w:r>
      <w:r w:rsidRPr="003B7920">
        <w:rPr>
          <w:b w:val="0"/>
          <w:sz w:val="20"/>
        </w:rPr>
        <w:t>Harmonised Standard covering the essential requirements</w:t>
      </w:r>
      <w:r>
        <w:rPr>
          <w:b w:val="0"/>
          <w:sz w:val="20"/>
        </w:rPr>
        <w:t xml:space="preserve"> </w:t>
      </w:r>
      <w:r w:rsidRPr="003B7920">
        <w:rPr>
          <w:b w:val="0"/>
          <w:sz w:val="20"/>
        </w:rPr>
        <w:t>of article 3.2 of Directive 2014/53/EU</w:t>
      </w:r>
      <w:r>
        <w:rPr>
          <w:b w:val="0"/>
          <w:sz w:val="20"/>
        </w:rPr>
        <w:t>” v2.1.1, May 2017.</w:t>
      </w:r>
    </w:p>
    <w:p w14:paraId="5BB84D3D" w14:textId="48760CEE" w:rsidR="004E24A7" w:rsidRDefault="004E24A7" w:rsidP="00471135">
      <w:pPr>
        <w:pStyle w:val="LGTdoc1"/>
        <w:spacing w:before="120" w:after="220"/>
        <w:rPr>
          <w:b w:val="0"/>
          <w:sz w:val="20"/>
        </w:rPr>
      </w:pPr>
      <w:r>
        <w:rPr>
          <w:b w:val="0"/>
          <w:sz w:val="20"/>
        </w:rPr>
        <w:t>[2] R1-180xxxx “DL signals and channels for NR-U”, RAN1 #93, Qualcomm.</w:t>
      </w:r>
    </w:p>
    <w:p w14:paraId="37B454C0" w14:textId="77777777" w:rsidR="00FB789D" w:rsidRPr="00E351E2" w:rsidRDefault="00FB789D" w:rsidP="00F53A74">
      <w:pPr>
        <w:pStyle w:val="LGTdoc1"/>
        <w:spacing w:before="120"/>
      </w:pPr>
    </w:p>
    <w:sectPr w:rsidR="00FB789D" w:rsidRPr="00E351E2" w:rsidSect="00B47B85">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83C14" w14:textId="77777777" w:rsidR="00AC5FFF" w:rsidRDefault="00AC5FFF" w:rsidP="00F53A74">
      <w:r>
        <w:separator/>
      </w:r>
    </w:p>
    <w:p w14:paraId="46D5AE9F" w14:textId="77777777" w:rsidR="00AC5FFF" w:rsidRDefault="00AC5FFF" w:rsidP="00F53A74"/>
  </w:endnote>
  <w:endnote w:type="continuationSeparator" w:id="0">
    <w:p w14:paraId="199165EE" w14:textId="77777777" w:rsidR="00AC5FFF" w:rsidRDefault="00AC5FFF" w:rsidP="00F53A74">
      <w:r>
        <w:continuationSeparator/>
      </w:r>
    </w:p>
    <w:p w14:paraId="7A002AA8" w14:textId="77777777" w:rsidR="00AC5FFF" w:rsidRDefault="00AC5FFF" w:rsidP="00F53A74"/>
  </w:endnote>
  <w:endnote w:type="continuationNotice" w:id="1">
    <w:p w14:paraId="61BC82DB" w14:textId="77777777" w:rsidR="00AC5FFF" w:rsidRDefault="00AC5FFF" w:rsidP="00F53A74"/>
    <w:p w14:paraId="17F4F164" w14:textId="77777777" w:rsidR="00AC5FFF" w:rsidRDefault="00AC5FFF"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e Semibold">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D7394" w:rsidRDefault="000D7394"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D7394" w:rsidRDefault="000D7394" w:rsidP="00F53A74">
    <w:pPr>
      <w:pStyle w:val="Footer"/>
    </w:pPr>
  </w:p>
  <w:p w14:paraId="164FD115" w14:textId="77777777" w:rsidR="000D7394" w:rsidRDefault="000D7394"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2BD18B26" w:rsidR="000D7394" w:rsidRDefault="000D7394">
        <w:pPr>
          <w:pStyle w:val="Footer"/>
          <w:jc w:val="center"/>
        </w:pPr>
        <w:r>
          <w:fldChar w:fldCharType="begin"/>
        </w:r>
        <w:r>
          <w:instrText xml:space="preserve"> PAGE   \* MERGEFORMAT </w:instrText>
        </w:r>
        <w:r>
          <w:fldChar w:fldCharType="separate"/>
        </w:r>
        <w:r w:rsidR="00F27063">
          <w:rPr>
            <w:noProof/>
          </w:rPr>
          <w:t>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0C276" w14:textId="77777777" w:rsidR="00AC5FFF" w:rsidRDefault="00AC5FFF" w:rsidP="00F53A74">
      <w:r>
        <w:separator/>
      </w:r>
    </w:p>
    <w:p w14:paraId="7CF0E302" w14:textId="77777777" w:rsidR="00AC5FFF" w:rsidRDefault="00AC5FFF" w:rsidP="00F53A74"/>
  </w:footnote>
  <w:footnote w:type="continuationSeparator" w:id="0">
    <w:p w14:paraId="35C15650" w14:textId="77777777" w:rsidR="00AC5FFF" w:rsidRDefault="00AC5FFF" w:rsidP="00F53A74">
      <w:r>
        <w:continuationSeparator/>
      </w:r>
    </w:p>
    <w:p w14:paraId="55190B3C" w14:textId="77777777" w:rsidR="00AC5FFF" w:rsidRDefault="00AC5FFF" w:rsidP="00F53A74"/>
  </w:footnote>
  <w:footnote w:type="continuationNotice" w:id="1">
    <w:p w14:paraId="34D2255A" w14:textId="77777777" w:rsidR="00AC5FFF" w:rsidRDefault="00AC5FFF" w:rsidP="00F53A74"/>
    <w:p w14:paraId="7CEFB1F4" w14:textId="77777777" w:rsidR="00AC5FFF" w:rsidRDefault="00AC5FFF"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34D42EC"/>
    <w:multiLevelType w:val="hybridMultilevel"/>
    <w:tmpl w:val="54B07A5A"/>
    <w:lvl w:ilvl="0" w:tplc="31448D58">
      <w:start w:val="1"/>
      <w:numFmt w:val="bullet"/>
      <w:lvlText w:val=""/>
      <w:lvlJc w:val="left"/>
      <w:pPr>
        <w:tabs>
          <w:tab w:val="num" w:pos="720"/>
        </w:tabs>
        <w:ind w:left="720" w:hanging="360"/>
      </w:pPr>
      <w:rPr>
        <w:rFonts w:ascii="Symbol" w:hAnsi="Symbol" w:hint="default"/>
      </w:rPr>
    </w:lvl>
    <w:lvl w:ilvl="1" w:tplc="EA7E9920">
      <w:start w:val="256"/>
      <w:numFmt w:val="bullet"/>
      <w:lvlText w:val="−"/>
      <w:lvlJc w:val="left"/>
      <w:pPr>
        <w:tabs>
          <w:tab w:val="num" w:pos="1440"/>
        </w:tabs>
        <w:ind w:left="1440" w:hanging="360"/>
      </w:pPr>
      <w:rPr>
        <w:rFonts w:ascii="Calibre Regular" w:hAnsi="Calibre Regular" w:hint="default"/>
      </w:rPr>
    </w:lvl>
    <w:lvl w:ilvl="2" w:tplc="092638A0">
      <w:start w:val="256"/>
      <w:numFmt w:val="bullet"/>
      <w:lvlText w:val="−"/>
      <w:lvlJc w:val="left"/>
      <w:pPr>
        <w:tabs>
          <w:tab w:val="num" w:pos="2160"/>
        </w:tabs>
        <w:ind w:left="2160" w:hanging="360"/>
      </w:pPr>
      <w:rPr>
        <w:rFonts w:ascii="Calibre Regular" w:hAnsi="Calibre Regular" w:hint="default"/>
      </w:rPr>
    </w:lvl>
    <w:lvl w:ilvl="3" w:tplc="A894E03E" w:tentative="1">
      <w:start w:val="1"/>
      <w:numFmt w:val="bullet"/>
      <w:lvlText w:val=""/>
      <w:lvlJc w:val="left"/>
      <w:pPr>
        <w:tabs>
          <w:tab w:val="num" w:pos="2880"/>
        </w:tabs>
        <w:ind w:left="2880" w:hanging="360"/>
      </w:pPr>
      <w:rPr>
        <w:rFonts w:ascii="Symbol" w:hAnsi="Symbol" w:hint="default"/>
      </w:rPr>
    </w:lvl>
    <w:lvl w:ilvl="4" w:tplc="4BE4F80A" w:tentative="1">
      <w:start w:val="1"/>
      <w:numFmt w:val="bullet"/>
      <w:lvlText w:val=""/>
      <w:lvlJc w:val="left"/>
      <w:pPr>
        <w:tabs>
          <w:tab w:val="num" w:pos="3600"/>
        </w:tabs>
        <w:ind w:left="3600" w:hanging="360"/>
      </w:pPr>
      <w:rPr>
        <w:rFonts w:ascii="Symbol" w:hAnsi="Symbol" w:hint="default"/>
      </w:rPr>
    </w:lvl>
    <w:lvl w:ilvl="5" w:tplc="2AF8DAFC" w:tentative="1">
      <w:start w:val="1"/>
      <w:numFmt w:val="bullet"/>
      <w:lvlText w:val=""/>
      <w:lvlJc w:val="left"/>
      <w:pPr>
        <w:tabs>
          <w:tab w:val="num" w:pos="4320"/>
        </w:tabs>
        <w:ind w:left="4320" w:hanging="360"/>
      </w:pPr>
      <w:rPr>
        <w:rFonts w:ascii="Symbol" w:hAnsi="Symbol" w:hint="default"/>
      </w:rPr>
    </w:lvl>
    <w:lvl w:ilvl="6" w:tplc="7334275E" w:tentative="1">
      <w:start w:val="1"/>
      <w:numFmt w:val="bullet"/>
      <w:lvlText w:val=""/>
      <w:lvlJc w:val="left"/>
      <w:pPr>
        <w:tabs>
          <w:tab w:val="num" w:pos="5040"/>
        </w:tabs>
        <w:ind w:left="5040" w:hanging="360"/>
      </w:pPr>
      <w:rPr>
        <w:rFonts w:ascii="Symbol" w:hAnsi="Symbol" w:hint="default"/>
      </w:rPr>
    </w:lvl>
    <w:lvl w:ilvl="7" w:tplc="86BA2876" w:tentative="1">
      <w:start w:val="1"/>
      <w:numFmt w:val="bullet"/>
      <w:lvlText w:val=""/>
      <w:lvlJc w:val="left"/>
      <w:pPr>
        <w:tabs>
          <w:tab w:val="num" w:pos="5760"/>
        </w:tabs>
        <w:ind w:left="5760" w:hanging="360"/>
      </w:pPr>
      <w:rPr>
        <w:rFonts w:ascii="Symbol" w:hAnsi="Symbol" w:hint="default"/>
      </w:rPr>
    </w:lvl>
    <w:lvl w:ilvl="8" w:tplc="A8541E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1C42A9"/>
    <w:multiLevelType w:val="hybridMultilevel"/>
    <w:tmpl w:val="D48EE9C2"/>
    <w:lvl w:ilvl="0" w:tplc="7DA48A04">
      <w:start w:val="1"/>
      <w:numFmt w:val="decimal"/>
      <w:lvlText w:val="(%1)"/>
      <w:lvlJc w:val="left"/>
      <w:pPr>
        <w:ind w:left="360" w:hanging="360"/>
      </w:pPr>
      <w:rPr>
        <w:rFonts w:ascii="Times New Roman" w:eastAsia="Gulim"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000DF"/>
    <w:multiLevelType w:val="hybridMultilevel"/>
    <w:tmpl w:val="2AB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80A79"/>
    <w:multiLevelType w:val="hybridMultilevel"/>
    <w:tmpl w:val="EC725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2430"/>
    <w:multiLevelType w:val="hybridMultilevel"/>
    <w:tmpl w:val="DBFE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C696E8A"/>
    <w:multiLevelType w:val="hybridMultilevel"/>
    <w:tmpl w:val="0ACA5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5A4238C"/>
    <w:multiLevelType w:val="hybridMultilevel"/>
    <w:tmpl w:val="F24C0D52"/>
    <w:lvl w:ilvl="0" w:tplc="421EF026">
      <w:start w:val="1"/>
      <w:numFmt w:val="bullet"/>
      <w:lvlText w:val="−"/>
      <w:lvlJc w:val="left"/>
      <w:pPr>
        <w:tabs>
          <w:tab w:val="num" w:pos="720"/>
        </w:tabs>
        <w:ind w:left="720" w:hanging="360"/>
      </w:pPr>
      <w:rPr>
        <w:rFonts w:ascii="Calibre Regular" w:hAnsi="Calibre Regular" w:hint="default"/>
      </w:rPr>
    </w:lvl>
    <w:lvl w:ilvl="1" w:tplc="9DE85B7C">
      <w:start w:val="1"/>
      <w:numFmt w:val="bullet"/>
      <w:lvlText w:val="−"/>
      <w:lvlJc w:val="left"/>
      <w:pPr>
        <w:tabs>
          <w:tab w:val="num" w:pos="1440"/>
        </w:tabs>
        <w:ind w:left="1440" w:hanging="360"/>
      </w:pPr>
      <w:rPr>
        <w:rFonts w:ascii="Calibre Regular" w:hAnsi="Calibre Regular" w:hint="default"/>
      </w:rPr>
    </w:lvl>
    <w:lvl w:ilvl="2" w:tplc="2F44BEC2">
      <w:start w:val="146"/>
      <w:numFmt w:val="bullet"/>
      <w:lvlText w:val="−"/>
      <w:lvlJc w:val="left"/>
      <w:pPr>
        <w:tabs>
          <w:tab w:val="num" w:pos="2160"/>
        </w:tabs>
        <w:ind w:left="2160" w:hanging="360"/>
      </w:pPr>
      <w:rPr>
        <w:rFonts w:ascii="Calibre Regular" w:hAnsi="Calibre Regular" w:hint="default"/>
      </w:rPr>
    </w:lvl>
    <w:lvl w:ilvl="3" w:tplc="ABFEA8A2" w:tentative="1">
      <w:start w:val="1"/>
      <w:numFmt w:val="bullet"/>
      <w:lvlText w:val="−"/>
      <w:lvlJc w:val="left"/>
      <w:pPr>
        <w:tabs>
          <w:tab w:val="num" w:pos="2880"/>
        </w:tabs>
        <w:ind w:left="2880" w:hanging="360"/>
      </w:pPr>
      <w:rPr>
        <w:rFonts w:ascii="Calibre Regular" w:hAnsi="Calibre Regular" w:hint="default"/>
      </w:rPr>
    </w:lvl>
    <w:lvl w:ilvl="4" w:tplc="D1927AB6" w:tentative="1">
      <w:start w:val="1"/>
      <w:numFmt w:val="bullet"/>
      <w:lvlText w:val="−"/>
      <w:lvlJc w:val="left"/>
      <w:pPr>
        <w:tabs>
          <w:tab w:val="num" w:pos="3600"/>
        </w:tabs>
        <w:ind w:left="3600" w:hanging="360"/>
      </w:pPr>
      <w:rPr>
        <w:rFonts w:ascii="Calibre Regular" w:hAnsi="Calibre Regular" w:hint="default"/>
      </w:rPr>
    </w:lvl>
    <w:lvl w:ilvl="5" w:tplc="F3606D98" w:tentative="1">
      <w:start w:val="1"/>
      <w:numFmt w:val="bullet"/>
      <w:lvlText w:val="−"/>
      <w:lvlJc w:val="left"/>
      <w:pPr>
        <w:tabs>
          <w:tab w:val="num" w:pos="4320"/>
        </w:tabs>
        <w:ind w:left="4320" w:hanging="360"/>
      </w:pPr>
      <w:rPr>
        <w:rFonts w:ascii="Calibre Regular" w:hAnsi="Calibre Regular" w:hint="default"/>
      </w:rPr>
    </w:lvl>
    <w:lvl w:ilvl="6" w:tplc="CD6C51E6" w:tentative="1">
      <w:start w:val="1"/>
      <w:numFmt w:val="bullet"/>
      <w:lvlText w:val="−"/>
      <w:lvlJc w:val="left"/>
      <w:pPr>
        <w:tabs>
          <w:tab w:val="num" w:pos="5040"/>
        </w:tabs>
        <w:ind w:left="5040" w:hanging="360"/>
      </w:pPr>
      <w:rPr>
        <w:rFonts w:ascii="Calibre Regular" w:hAnsi="Calibre Regular" w:hint="default"/>
      </w:rPr>
    </w:lvl>
    <w:lvl w:ilvl="7" w:tplc="7FC88E60" w:tentative="1">
      <w:start w:val="1"/>
      <w:numFmt w:val="bullet"/>
      <w:lvlText w:val="−"/>
      <w:lvlJc w:val="left"/>
      <w:pPr>
        <w:tabs>
          <w:tab w:val="num" w:pos="5760"/>
        </w:tabs>
        <w:ind w:left="5760" w:hanging="360"/>
      </w:pPr>
      <w:rPr>
        <w:rFonts w:ascii="Calibre Regular" w:hAnsi="Calibre Regular" w:hint="default"/>
      </w:rPr>
    </w:lvl>
    <w:lvl w:ilvl="8" w:tplc="9F6C8536" w:tentative="1">
      <w:start w:val="1"/>
      <w:numFmt w:val="bullet"/>
      <w:lvlText w:val="−"/>
      <w:lvlJc w:val="left"/>
      <w:pPr>
        <w:tabs>
          <w:tab w:val="num" w:pos="6480"/>
        </w:tabs>
        <w:ind w:left="6480" w:hanging="360"/>
      </w:pPr>
      <w:rPr>
        <w:rFonts w:ascii="Calibre Regular" w:hAnsi="Calibre Regular" w:hint="default"/>
      </w:rPr>
    </w:lvl>
  </w:abstractNum>
  <w:abstractNum w:abstractNumId="15"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F0552E"/>
    <w:multiLevelType w:val="multilevel"/>
    <w:tmpl w:val="B376569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7086C2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8" w15:restartNumberingAfterBreak="0">
    <w:nsid w:val="3A3E20B0"/>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19362F7"/>
    <w:multiLevelType w:val="hybridMultilevel"/>
    <w:tmpl w:val="E1528F62"/>
    <w:lvl w:ilvl="0" w:tplc="26E2211A">
      <w:start w:val="1"/>
      <w:numFmt w:val="bullet"/>
      <w:lvlText w:val="◦"/>
      <w:lvlJc w:val="left"/>
      <w:pPr>
        <w:tabs>
          <w:tab w:val="num" w:pos="720"/>
        </w:tabs>
        <w:ind w:left="720" w:hanging="360"/>
      </w:pPr>
      <w:rPr>
        <w:rFonts w:ascii="Microsoft Sans Serif" w:hAnsi="Microsoft Sans Serif" w:hint="default"/>
      </w:rPr>
    </w:lvl>
    <w:lvl w:ilvl="1" w:tplc="3836E21A">
      <w:start w:val="1"/>
      <w:numFmt w:val="bullet"/>
      <w:lvlText w:val="◦"/>
      <w:lvlJc w:val="left"/>
      <w:pPr>
        <w:tabs>
          <w:tab w:val="num" w:pos="1440"/>
        </w:tabs>
        <w:ind w:left="1440" w:hanging="360"/>
      </w:pPr>
      <w:rPr>
        <w:rFonts w:ascii="Microsoft Sans Serif" w:hAnsi="Microsoft Sans Serif" w:hint="default"/>
      </w:rPr>
    </w:lvl>
    <w:lvl w:ilvl="2" w:tplc="BF48A9F4">
      <w:start w:val="174"/>
      <w:numFmt w:val="bullet"/>
      <w:lvlText w:val="•"/>
      <w:lvlJc w:val="left"/>
      <w:pPr>
        <w:tabs>
          <w:tab w:val="num" w:pos="2160"/>
        </w:tabs>
        <w:ind w:left="2160" w:hanging="360"/>
      </w:pPr>
      <w:rPr>
        <w:rFonts w:ascii="Microsoft Sans Serif" w:hAnsi="Microsoft Sans Serif" w:hint="default"/>
      </w:rPr>
    </w:lvl>
    <w:lvl w:ilvl="3" w:tplc="9CEC7C12">
      <w:start w:val="174"/>
      <w:numFmt w:val="bullet"/>
      <w:lvlText w:val="◦"/>
      <w:lvlJc w:val="left"/>
      <w:pPr>
        <w:tabs>
          <w:tab w:val="num" w:pos="2880"/>
        </w:tabs>
        <w:ind w:left="2880" w:hanging="360"/>
      </w:pPr>
      <w:rPr>
        <w:rFonts w:ascii="Microsoft Sans Serif" w:hAnsi="Microsoft Sans Serif" w:hint="default"/>
      </w:rPr>
    </w:lvl>
    <w:lvl w:ilvl="4" w:tplc="25A24154" w:tentative="1">
      <w:start w:val="1"/>
      <w:numFmt w:val="bullet"/>
      <w:lvlText w:val="◦"/>
      <w:lvlJc w:val="left"/>
      <w:pPr>
        <w:tabs>
          <w:tab w:val="num" w:pos="3600"/>
        </w:tabs>
        <w:ind w:left="3600" w:hanging="360"/>
      </w:pPr>
      <w:rPr>
        <w:rFonts w:ascii="Microsoft Sans Serif" w:hAnsi="Microsoft Sans Serif" w:hint="default"/>
      </w:rPr>
    </w:lvl>
    <w:lvl w:ilvl="5" w:tplc="9B2457A2" w:tentative="1">
      <w:start w:val="1"/>
      <w:numFmt w:val="bullet"/>
      <w:lvlText w:val="◦"/>
      <w:lvlJc w:val="left"/>
      <w:pPr>
        <w:tabs>
          <w:tab w:val="num" w:pos="4320"/>
        </w:tabs>
        <w:ind w:left="4320" w:hanging="360"/>
      </w:pPr>
      <w:rPr>
        <w:rFonts w:ascii="Microsoft Sans Serif" w:hAnsi="Microsoft Sans Serif" w:hint="default"/>
      </w:rPr>
    </w:lvl>
    <w:lvl w:ilvl="6" w:tplc="39CE22B0" w:tentative="1">
      <w:start w:val="1"/>
      <w:numFmt w:val="bullet"/>
      <w:lvlText w:val="◦"/>
      <w:lvlJc w:val="left"/>
      <w:pPr>
        <w:tabs>
          <w:tab w:val="num" w:pos="5040"/>
        </w:tabs>
        <w:ind w:left="5040" w:hanging="360"/>
      </w:pPr>
      <w:rPr>
        <w:rFonts w:ascii="Microsoft Sans Serif" w:hAnsi="Microsoft Sans Serif" w:hint="default"/>
      </w:rPr>
    </w:lvl>
    <w:lvl w:ilvl="7" w:tplc="3D08D138" w:tentative="1">
      <w:start w:val="1"/>
      <w:numFmt w:val="bullet"/>
      <w:lvlText w:val="◦"/>
      <w:lvlJc w:val="left"/>
      <w:pPr>
        <w:tabs>
          <w:tab w:val="num" w:pos="5760"/>
        </w:tabs>
        <w:ind w:left="5760" w:hanging="360"/>
      </w:pPr>
      <w:rPr>
        <w:rFonts w:ascii="Microsoft Sans Serif" w:hAnsi="Microsoft Sans Serif" w:hint="default"/>
      </w:rPr>
    </w:lvl>
    <w:lvl w:ilvl="8" w:tplc="F176CE02"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42C71163"/>
    <w:multiLevelType w:val="hybridMultilevel"/>
    <w:tmpl w:val="5190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8252C4"/>
    <w:multiLevelType w:val="hybridMultilevel"/>
    <w:tmpl w:val="E938C732"/>
    <w:lvl w:ilvl="0" w:tplc="5A84EE8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5C3C8D"/>
    <w:multiLevelType w:val="hybridMultilevel"/>
    <w:tmpl w:val="3CE0C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54716C"/>
    <w:multiLevelType w:val="hybridMultilevel"/>
    <w:tmpl w:val="0212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A85EDD"/>
    <w:multiLevelType w:val="hybridMultilevel"/>
    <w:tmpl w:val="0F661E8E"/>
    <w:lvl w:ilvl="0" w:tplc="95E4D0B8">
      <w:start w:val="1"/>
      <w:numFmt w:val="bullet"/>
      <w:lvlText w:val="−"/>
      <w:lvlJc w:val="left"/>
      <w:pPr>
        <w:tabs>
          <w:tab w:val="num" w:pos="720"/>
        </w:tabs>
        <w:ind w:left="720" w:hanging="360"/>
      </w:pPr>
      <w:rPr>
        <w:rFonts w:ascii="Calibre Regular" w:hAnsi="Calibre Regular" w:hint="default"/>
      </w:rPr>
    </w:lvl>
    <w:lvl w:ilvl="1" w:tplc="ACE8D162">
      <w:start w:val="1"/>
      <w:numFmt w:val="bullet"/>
      <w:lvlText w:val="−"/>
      <w:lvlJc w:val="left"/>
      <w:pPr>
        <w:tabs>
          <w:tab w:val="num" w:pos="1440"/>
        </w:tabs>
        <w:ind w:left="1440" w:hanging="360"/>
      </w:pPr>
      <w:rPr>
        <w:rFonts w:ascii="Calibre Regular" w:hAnsi="Calibre Regular" w:hint="default"/>
      </w:rPr>
    </w:lvl>
    <w:lvl w:ilvl="2" w:tplc="4928DA98" w:tentative="1">
      <w:start w:val="1"/>
      <w:numFmt w:val="bullet"/>
      <w:lvlText w:val="−"/>
      <w:lvlJc w:val="left"/>
      <w:pPr>
        <w:tabs>
          <w:tab w:val="num" w:pos="2160"/>
        </w:tabs>
        <w:ind w:left="2160" w:hanging="360"/>
      </w:pPr>
      <w:rPr>
        <w:rFonts w:ascii="Calibre Regular" w:hAnsi="Calibre Regular" w:hint="default"/>
      </w:rPr>
    </w:lvl>
    <w:lvl w:ilvl="3" w:tplc="95600438" w:tentative="1">
      <w:start w:val="1"/>
      <w:numFmt w:val="bullet"/>
      <w:lvlText w:val="−"/>
      <w:lvlJc w:val="left"/>
      <w:pPr>
        <w:tabs>
          <w:tab w:val="num" w:pos="2880"/>
        </w:tabs>
        <w:ind w:left="2880" w:hanging="360"/>
      </w:pPr>
      <w:rPr>
        <w:rFonts w:ascii="Calibre Regular" w:hAnsi="Calibre Regular" w:hint="default"/>
      </w:rPr>
    </w:lvl>
    <w:lvl w:ilvl="4" w:tplc="5C663602" w:tentative="1">
      <w:start w:val="1"/>
      <w:numFmt w:val="bullet"/>
      <w:lvlText w:val="−"/>
      <w:lvlJc w:val="left"/>
      <w:pPr>
        <w:tabs>
          <w:tab w:val="num" w:pos="3600"/>
        </w:tabs>
        <w:ind w:left="3600" w:hanging="360"/>
      </w:pPr>
      <w:rPr>
        <w:rFonts w:ascii="Calibre Regular" w:hAnsi="Calibre Regular" w:hint="default"/>
      </w:rPr>
    </w:lvl>
    <w:lvl w:ilvl="5" w:tplc="5FF2250A" w:tentative="1">
      <w:start w:val="1"/>
      <w:numFmt w:val="bullet"/>
      <w:lvlText w:val="−"/>
      <w:lvlJc w:val="left"/>
      <w:pPr>
        <w:tabs>
          <w:tab w:val="num" w:pos="4320"/>
        </w:tabs>
        <w:ind w:left="4320" w:hanging="360"/>
      </w:pPr>
      <w:rPr>
        <w:rFonts w:ascii="Calibre Regular" w:hAnsi="Calibre Regular" w:hint="default"/>
      </w:rPr>
    </w:lvl>
    <w:lvl w:ilvl="6" w:tplc="58507F70" w:tentative="1">
      <w:start w:val="1"/>
      <w:numFmt w:val="bullet"/>
      <w:lvlText w:val="−"/>
      <w:lvlJc w:val="left"/>
      <w:pPr>
        <w:tabs>
          <w:tab w:val="num" w:pos="5040"/>
        </w:tabs>
        <w:ind w:left="5040" w:hanging="360"/>
      </w:pPr>
      <w:rPr>
        <w:rFonts w:ascii="Calibre Regular" w:hAnsi="Calibre Regular" w:hint="default"/>
      </w:rPr>
    </w:lvl>
    <w:lvl w:ilvl="7" w:tplc="4C0A9C98" w:tentative="1">
      <w:start w:val="1"/>
      <w:numFmt w:val="bullet"/>
      <w:lvlText w:val="−"/>
      <w:lvlJc w:val="left"/>
      <w:pPr>
        <w:tabs>
          <w:tab w:val="num" w:pos="5760"/>
        </w:tabs>
        <w:ind w:left="5760" w:hanging="360"/>
      </w:pPr>
      <w:rPr>
        <w:rFonts w:ascii="Calibre Regular" w:hAnsi="Calibre Regular" w:hint="default"/>
      </w:rPr>
    </w:lvl>
    <w:lvl w:ilvl="8" w:tplc="1C18414E"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5A1051A8"/>
    <w:multiLevelType w:val="hybridMultilevel"/>
    <w:tmpl w:val="BDE6B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AA124F"/>
    <w:multiLevelType w:val="hybridMultilevel"/>
    <w:tmpl w:val="E9B2D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515597"/>
    <w:multiLevelType w:val="hybridMultilevel"/>
    <w:tmpl w:val="82C0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7" w15:restartNumberingAfterBreak="0">
    <w:nsid w:val="67683F6A"/>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C0F4E41"/>
    <w:multiLevelType w:val="hybridMultilevel"/>
    <w:tmpl w:val="A3184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291F61"/>
    <w:multiLevelType w:val="hybridMultilevel"/>
    <w:tmpl w:val="05F2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D6780E"/>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03266E"/>
    <w:multiLevelType w:val="hybridMultilevel"/>
    <w:tmpl w:val="1270B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6"/>
  </w:num>
  <w:num w:numId="2">
    <w:abstractNumId w:val="10"/>
  </w:num>
  <w:num w:numId="3">
    <w:abstractNumId w:val="27"/>
  </w:num>
  <w:num w:numId="4">
    <w:abstractNumId w:val="44"/>
  </w:num>
  <w:num w:numId="5">
    <w:abstractNumId w:val="45"/>
  </w:num>
  <w:num w:numId="6">
    <w:abstractNumId w:val="1"/>
  </w:num>
  <w:num w:numId="7">
    <w:abstractNumId w:val="46"/>
  </w:num>
  <w:num w:numId="8">
    <w:abstractNumId w:val="36"/>
  </w:num>
  <w:num w:numId="9">
    <w:abstractNumId w:val="32"/>
  </w:num>
  <w:num w:numId="10">
    <w:abstractNumId w:val="33"/>
  </w:num>
  <w:num w:numId="11">
    <w:abstractNumId w:val="26"/>
  </w:num>
  <w:num w:numId="12">
    <w:abstractNumId w:val="24"/>
  </w:num>
  <w:num w:numId="13">
    <w:abstractNumId w:val="0"/>
  </w:num>
  <w:num w:numId="14">
    <w:abstractNumId w:val="15"/>
  </w:num>
  <w:num w:numId="15">
    <w:abstractNumId w:val="12"/>
  </w:num>
  <w:num w:numId="16">
    <w:abstractNumId w:val="38"/>
  </w:num>
  <w:num w:numId="17">
    <w:abstractNumId w:val="23"/>
  </w:num>
  <w:num w:numId="18">
    <w:abstractNumId w:val="9"/>
  </w:num>
  <w:num w:numId="19">
    <w:abstractNumId w:val="28"/>
  </w:num>
  <w:num w:numId="20">
    <w:abstractNumId w:val="22"/>
  </w:num>
  <w:num w:numId="21">
    <w:abstractNumId w:val="17"/>
  </w:num>
  <w:num w:numId="22">
    <w:abstractNumId w:val="30"/>
  </w:num>
  <w:num w:numId="23">
    <w:abstractNumId w:val="42"/>
  </w:num>
  <w:num w:numId="24">
    <w:abstractNumId w:val="29"/>
  </w:num>
  <w:num w:numId="25">
    <w:abstractNumId w:val="34"/>
  </w:num>
  <w:num w:numId="26">
    <w:abstractNumId w:val="7"/>
  </w:num>
  <w:num w:numId="27">
    <w:abstractNumId w:val="25"/>
  </w:num>
  <w:num w:numId="28">
    <w:abstractNumId w:val="5"/>
  </w:num>
  <w:num w:numId="29">
    <w:abstractNumId w:val="35"/>
  </w:num>
  <w:num w:numId="30">
    <w:abstractNumId w:val="14"/>
  </w:num>
  <w:num w:numId="31">
    <w:abstractNumId w:val="21"/>
  </w:num>
  <w:num w:numId="32">
    <w:abstractNumId w:val="40"/>
  </w:num>
  <w:num w:numId="33">
    <w:abstractNumId w:val="43"/>
  </w:num>
  <w:num w:numId="34">
    <w:abstractNumId w:val="31"/>
  </w:num>
  <w:num w:numId="35">
    <w:abstractNumId w:val="37"/>
  </w:num>
  <w:num w:numId="36">
    <w:abstractNumId w:val="19"/>
  </w:num>
  <w:num w:numId="37">
    <w:abstractNumId w:val="13"/>
  </w:num>
  <w:num w:numId="38">
    <w:abstractNumId w:val="4"/>
  </w:num>
  <w:num w:numId="39">
    <w:abstractNumId w:val="2"/>
  </w:num>
  <w:num w:numId="40">
    <w:abstractNumId w:val="3"/>
  </w:num>
  <w:num w:numId="41">
    <w:abstractNumId w:val="18"/>
  </w:num>
  <w:num w:numId="42">
    <w:abstractNumId w:val="41"/>
  </w:num>
  <w:num w:numId="43">
    <w:abstractNumId w:val="11"/>
  </w:num>
  <w:num w:numId="44">
    <w:abstractNumId w:val="40"/>
  </w:num>
  <w:num w:numId="45">
    <w:abstractNumId w:val="6"/>
  </w:num>
  <w:num w:numId="46">
    <w:abstractNumId w:val="39"/>
  </w:num>
  <w:num w:numId="47">
    <w:abstractNumId w:val="8"/>
  </w:num>
  <w:num w:numId="4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0FD2"/>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2A5"/>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3EA1"/>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7D6"/>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61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9C2"/>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4B"/>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92B"/>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3B6"/>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1FA9"/>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135"/>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A7"/>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FB"/>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2CE"/>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14D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88B"/>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1EE4"/>
    <w:rsid w:val="006B1F23"/>
    <w:rsid w:val="006B20F5"/>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D88"/>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5D95"/>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676"/>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EB2"/>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63"/>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9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76D"/>
    <w:rsid w:val="009833B8"/>
    <w:rsid w:val="00983578"/>
    <w:rsid w:val="0098364B"/>
    <w:rsid w:val="00983683"/>
    <w:rsid w:val="0098372F"/>
    <w:rsid w:val="0098398F"/>
    <w:rsid w:val="00983B38"/>
    <w:rsid w:val="00983F4D"/>
    <w:rsid w:val="009847DF"/>
    <w:rsid w:val="009854F3"/>
    <w:rsid w:val="00985815"/>
    <w:rsid w:val="00985841"/>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51"/>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49D"/>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8CF"/>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22"/>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C4"/>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B3D"/>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2A"/>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AEB"/>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D7E69"/>
    <w:rsid w:val="00FE018D"/>
    <w:rsid w:val="00FE02C0"/>
    <w:rsid w:val="00FE0642"/>
    <w:rsid w:val="00FE06ED"/>
    <w:rsid w:val="00FE08BE"/>
    <w:rsid w:val="00FE12F3"/>
    <w:rsid w:val="00FE19C7"/>
    <w:rsid w:val="00FE1CD0"/>
    <w:rsid w:val="00FE1CE7"/>
    <w:rsid w:val="00FE214A"/>
    <w:rsid w:val="00FE219D"/>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paragraph" w:customStyle="1" w:styleId="body">
    <w:name w:val="body"/>
    <w:basedOn w:val="LGTdoc1"/>
    <w:link w:val="bodyChar"/>
    <w:qFormat/>
    <w:rsid w:val="00471135"/>
    <w:pPr>
      <w:kinsoku/>
      <w:overflowPunct/>
      <w:spacing w:beforeLines="0" w:before="120" w:after="220" w:afterAutospacing="0"/>
    </w:pPr>
    <w:rPr>
      <w:b w:val="0"/>
      <w:sz w:val="20"/>
      <w:lang w:eastAsia="ko-KR"/>
    </w:rPr>
  </w:style>
  <w:style w:type="character" w:customStyle="1" w:styleId="bodyChar">
    <w:name w:val="body Char"/>
    <w:basedOn w:val="DefaultParagraphFont"/>
    <w:link w:val="body"/>
    <w:rsid w:val="00471135"/>
    <w:rPr>
      <w:snapToGrid w:val="0"/>
      <w:lang w:val="en-GB" w:eastAsia="ko-KR"/>
    </w:rPr>
  </w:style>
  <w:style w:type="character" w:customStyle="1" w:styleId="LGTdoc1Char">
    <w:name w:val="LGTdoc_제목1 Char"/>
    <w:basedOn w:val="DefaultParagraphFont"/>
    <w:link w:val="LGTdoc1"/>
    <w:rsid w:val="00471135"/>
    <w:rPr>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429691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5576418">
      <w:bodyDiv w:val="1"/>
      <w:marLeft w:val="0"/>
      <w:marRight w:val="0"/>
      <w:marTop w:val="0"/>
      <w:marBottom w:val="0"/>
      <w:divBdr>
        <w:top w:val="none" w:sz="0" w:space="0" w:color="auto"/>
        <w:left w:val="none" w:sz="0" w:space="0" w:color="auto"/>
        <w:bottom w:val="none" w:sz="0" w:space="0" w:color="auto"/>
        <w:right w:val="none" w:sz="0" w:space="0" w:color="auto"/>
      </w:divBdr>
      <w:divsChild>
        <w:div w:id="1561863436">
          <w:marLeft w:val="533"/>
          <w:marRight w:val="0"/>
          <w:marTop w:val="0"/>
          <w:marBottom w:val="0"/>
          <w:divBdr>
            <w:top w:val="none" w:sz="0" w:space="0" w:color="auto"/>
            <w:left w:val="none" w:sz="0" w:space="0" w:color="auto"/>
            <w:bottom w:val="none" w:sz="0" w:space="0" w:color="auto"/>
            <w:right w:val="none" w:sz="0" w:space="0" w:color="auto"/>
          </w:divBdr>
        </w:div>
        <w:div w:id="1354185296">
          <w:marLeft w:val="806"/>
          <w:marRight w:val="0"/>
          <w:marTop w:val="0"/>
          <w:marBottom w:val="0"/>
          <w:divBdr>
            <w:top w:val="none" w:sz="0" w:space="0" w:color="auto"/>
            <w:left w:val="none" w:sz="0" w:space="0" w:color="auto"/>
            <w:bottom w:val="none" w:sz="0" w:space="0" w:color="auto"/>
            <w:right w:val="none" w:sz="0" w:space="0" w:color="auto"/>
          </w:divBdr>
        </w:div>
        <w:div w:id="2122453571">
          <w:marLeft w:val="806"/>
          <w:marRight w:val="0"/>
          <w:marTop w:val="0"/>
          <w:marBottom w:val="0"/>
          <w:divBdr>
            <w:top w:val="none" w:sz="0" w:space="0" w:color="auto"/>
            <w:left w:val="none" w:sz="0" w:space="0" w:color="auto"/>
            <w:bottom w:val="none" w:sz="0" w:space="0" w:color="auto"/>
            <w:right w:val="none" w:sz="0" w:space="0" w:color="auto"/>
          </w:divBdr>
        </w:div>
        <w:div w:id="1317413044">
          <w:marLeft w:val="806"/>
          <w:marRight w:val="0"/>
          <w:marTop w:val="0"/>
          <w:marBottom w:val="0"/>
          <w:divBdr>
            <w:top w:val="none" w:sz="0" w:space="0" w:color="auto"/>
            <w:left w:val="none" w:sz="0" w:space="0" w:color="auto"/>
            <w:bottom w:val="none" w:sz="0" w:space="0" w:color="auto"/>
            <w:right w:val="none" w:sz="0" w:space="0" w:color="auto"/>
          </w:divBdr>
        </w:div>
        <w:div w:id="887716261">
          <w:marLeft w:val="1080"/>
          <w:marRight w:val="0"/>
          <w:marTop w:val="0"/>
          <w:marBottom w:val="0"/>
          <w:divBdr>
            <w:top w:val="none" w:sz="0" w:space="0" w:color="auto"/>
            <w:left w:val="none" w:sz="0" w:space="0" w:color="auto"/>
            <w:bottom w:val="none" w:sz="0" w:space="0" w:color="auto"/>
            <w:right w:val="none" w:sz="0" w:space="0" w:color="auto"/>
          </w:divBdr>
        </w:div>
      </w:divsChild>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3EQ6UJ4K66FU-4-4334</_dlc_DocId>
    <_dlc_DocIdUrl xmlns="df4eea7b-52db-4162-980b-b352f1b580a3">
      <Url>https://projects.qualcomm.com/sites/meridian/_layouts/15/DocIdRedir.aspx?ID=3EQ6UJ4K66FU-4-4334</Url>
      <Description>3EQ6UJ4K66FU-4-4334</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020D6D-CC3E-4D56-8151-7E96C23CD1FD}">
  <ds:schemaRefs>
    <ds:schemaRef ds:uri="http://schemas.openxmlformats.org/officeDocument/2006/bibliography"/>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4"/>
    <ds:schemaRef ds:uri="http://purl.org/dc/terms/"/>
    <ds:schemaRef ds:uri="df4eea7b-52db-4162-980b-b352f1b580a3"/>
    <ds:schemaRef ds:uri="http://www.w3.org/XML/1998/namespace"/>
  </ds:schemaRefs>
</ds:datastoreItem>
</file>

<file path=customXml/itemProps6.xml><?xml version="1.0" encoding="utf-8"?>
<ds:datastoreItem xmlns:ds="http://schemas.openxmlformats.org/officeDocument/2006/customXml" ds:itemID="{A4EBE9E4-AC33-43F1-8BCB-E004860DB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4941</TotalTime>
  <Pages>9</Pages>
  <Words>3888</Words>
  <Characters>21056</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Qualcomm</cp:lastModifiedBy>
  <cp:revision>132</cp:revision>
  <cp:lastPrinted>2010-08-13T21:54:00Z</cp:lastPrinted>
  <dcterms:created xsi:type="dcterms:W3CDTF">2017-12-19T08:06:00Z</dcterms:created>
  <dcterms:modified xsi:type="dcterms:W3CDTF">2018-05-11T17:34:00Z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14f15094-57b0-4ec7-bb8f-fc0d1e366d6a</vt:lpwstr>
  </property>
</Properties>
</file>